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0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6"/>
        <w:gridCol w:w="1356"/>
        <w:gridCol w:w="1089"/>
        <w:gridCol w:w="1625"/>
        <w:gridCol w:w="1493"/>
        <w:gridCol w:w="775"/>
        <w:gridCol w:w="454"/>
        <w:gridCol w:w="1360"/>
        <w:gridCol w:w="1357"/>
      </w:tblGrid>
      <w:tr w:rsidR="00F424CD" w:rsidRPr="00F424CD" w14:paraId="085D8595" w14:textId="77777777" w:rsidTr="009E7CD8">
        <w:trPr>
          <w:cantSplit/>
          <w:trHeight w:val="308"/>
        </w:trPr>
        <w:tc>
          <w:tcPr>
            <w:tcW w:w="4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7F64CD2A" w14:textId="0661B133" w:rsidR="00A11B79" w:rsidRPr="00F424CD" w:rsidRDefault="00A11B79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 Zespół Kierunku</w:t>
            </w:r>
          </w:p>
        </w:tc>
        <w:tc>
          <w:tcPr>
            <w:tcW w:w="633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FC2F6" w14:textId="77777777" w:rsidR="00A11B79" w:rsidRPr="00F424CD" w:rsidRDefault="00A11B79">
            <w:pPr>
              <w:spacing w:line="276" w:lineRule="auto"/>
              <w:rPr>
                <w:b/>
                <w:lang w:eastAsia="en-US"/>
              </w:rPr>
            </w:pPr>
            <w:r w:rsidRPr="00F424CD">
              <w:rPr>
                <w:lang w:eastAsia="en-US"/>
              </w:rPr>
              <w:t xml:space="preserve">Nazwa modułu (bloku przedmiotów):  </w:t>
            </w:r>
            <w:r w:rsidRPr="00F424CD">
              <w:rPr>
                <w:b/>
                <w:lang w:eastAsia="en-US"/>
              </w:rPr>
              <w:t>PRZEDMIOTY OGÓLNE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32873734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Kod modułu: A</w:t>
            </w:r>
          </w:p>
        </w:tc>
      </w:tr>
      <w:tr w:rsidR="00F424CD" w:rsidRPr="00F424CD" w14:paraId="73A25795" w14:textId="77777777" w:rsidTr="009E7CD8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6DA67BE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AA9DC" w14:textId="77777777" w:rsidR="00A11B79" w:rsidRPr="00F424CD" w:rsidRDefault="00A11B79">
            <w:pPr>
              <w:spacing w:line="276" w:lineRule="auto"/>
              <w:rPr>
                <w:b/>
                <w:lang w:eastAsia="en-US"/>
              </w:rPr>
            </w:pPr>
            <w:r w:rsidRPr="00F424CD">
              <w:rPr>
                <w:lang w:eastAsia="en-US"/>
              </w:rPr>
              <w:t xml:space="preserve">Nazwa przedmiotu: Język obcy - </w:t>
            </w:r>
            <w:r w:rsidRPr="00F424CD">
              <w:rPr>
                <w:b/>
                <w:lang w:eastAsia="en-US"/>
              </w:rPr>
              <w:t>JĘZYK ANGIELSKI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10E31B7D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Kod przedmiotu: 1</w:t>
            </w:r>
          </w:p>
        </w:tc>
      </w:tr>
      <w:tr w:rsidR="00F424CD" w:rsidRPr="00F424CD" w14:paraId="6A0D1E73" w14:textId="77777777" w:rsidTr="009E7CD8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606F2C7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5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39C9BAD" w14:textId="77777777" w:rsidR="00A11B79" w:rsidRPr="00F424CD" w:rsidRDefault="00A11B79">
            <w:pPr>
              <w:spacing w:line="276" w:lineRule="auto"/>
              <w:rPr>
                <w:b/>
                <w:lang w:eastAsia="en-US"/>
              </w:rPr>
            </w:pPr>
            <w:r w:rsidRPr="00F424CD">
              <w:rPr>
                <w:lang w:eastAsia="en-US"/>
              </w:rPr>
              <w:t>Nazwa jednostki organizacyjnej prowadzącej przedmiot / moduł</w:t>
            </w:r>
            <w:r w:rsidRPr="00F424CD">
              <w:rPr>
                <w:b/>
                <w:lang w:eastAsia="en-US"/>
              </w:rPr>
              <w:t>: Instytut Ekonomiczny</w:t>
            </w:r>
          </w:p>
        </w:tc>
      </w:tr>
      <w:tr w:rsidR="00F424CD" w:rsidRPr="00F424CD" w14:paraId="4350CFC3" w14:textId="77777777" w:rsidTr="009E7CD8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456237B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5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79BE945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Nazwa kierunku: </w:t>
            </w:r>
            <w:r w:rsidRPr="00F424CD">
              <w:rPr>
                <w:b/>
                <w:i/>
                <w:lang w:eastAsia="en-US"/>
              </w:rPr>
              <w:t>studia</w:t>
            </w:r>
            <w:r w:rsidRPr="00F424CD">
              <w:rPr>
                <w:lang w:eastAsia="en-US"/>
              </w:rPr>
              <w:t xml:space="preserve"> </w:t>
            </w:r>
            <w:r w:rsidRPr="00F424CD">
              <w:rPr>
                <w:b/>
                <w:i/>
                <w:lang w:eastAsia="en-US"/>
              </w:rPr>
              <w:t>menadżersko – prawne</w:t>
            </w:r>
          </w:p>
        </w:tc>
      </w:tr>
      <w:tr w:rsidR="00F424CD" w:rsidRPr="00F424CD" w14:paraId="2736EE89" w14:textId="77777777" w:rsidTr="009E7CD8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3F4190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2DCFF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Forma studiów: </w:t>
            </w:r>
            <w:r w:rsidRPr="00F424CD">
              <w:rPr>
                <w:b/>
                <w:lang w:eastAsia="en-US"/>
              </w:rPr>
              <w:t>SS</w:t>
            </w:r>
          </w:p>
        </w:tc>
        <w:tc>
          <w:tcPr>
            <w:tcW w:w="3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4F881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Profil kształcenia: </w:t>
            </w:r>
            <w:r w:rsidRPr="00F424CD">
              <w:rPr>
                <w:b/>
                <w:lang w:eastAsia="en-US"/>
              </w:rPr>
              <w:t>praktyczny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CDE4CD8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Specjalność: </w:t>
            </w:r>
            <w:r w:rsidRPr="00F424CD">
              <w:rPr>
                <w:b/>
                <w:bCs/>
                <w:lang w:eastAsia="en-US"/>
              </w:rPr>
              <w:t>wszystkie</w:t>
            </w:r>
          </w:p>
        </w:tc>
      </w:tr>
      <w:tr w:rsidR="00F424CD" w:rsidRPr="00F424CD" w14:paraId="5E931326" w14:textId="77777777" w:rsidTr="009E7CD8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169BF30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83781" w14:textId="77777777" w:rsidR="00A11B79" w:rsidRPr="00F424CD" w:rsidRDefault="00A11B79">
            <w:pPr>
              <w:spacing w:line="276" w:lineRule="auto"/>
              <w:rPr>
                <w:b/>
                <w:lang w:eastAsia="en-US"/>
              </w:rPr>
            </w:pPr>
            <w:r w:rsidRPr="00F424CD">
              <w:rPr>
                <w:lang w:eastAsia="en-US"/>
              </w:rPr>
              <w:t xml:space="preserve">Rok / semestr: </w:t>
            </w:r>
            <w:r w:rsidRPr="00F424CD">
              <w:rPr>
                <w:lang w:eastAsia="en-US"/>
              </w:rPr>
              <w:br/>
            </w:r>
            <w:r w:rsidRPr="00F424CD">
              <w:rPr>
                <w:b/>
                <w:lang w:eastAsia="en-US"/>
              </w:rPr>
              <w:t>1/1</w:t>
            </w:r>
          </w:p>
        </w:tc>
        <w:tc>
          <w:tcPr>
            <w:tcW w:w="3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62A02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Status przedmiotu /modułu:</w:t>
            </w:r>
          </w:p>
          <w:p w14:paraId="60163B02" w14:textId="77777777" w:rsidR="00A11B79" w:rsidRPr="00F424CD" w:rsidRDefault="00A11B79">
            <w:pPr>
              <w:spacing w:line="276" w:lineRule="auto"/>
              <w:rPr>
                <w:b/>
                <w:lang w:eastAsia="en-US"/>
              </w:rPr>
            </w:pPr>
            <w:r w:rsidRPr="00F424CD">
              <w:rPr>
                <w:b/>
                <w:lang w:eastAsia="en-US"/>
              </w:rPr>
              <w:t>obowiązkowy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FE2A2FA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Język przedmiotu / modułu:</w:t>
            </w:r>
          </w:p>
          <w:p w14:paraId="44933633" w14:textId="77777777" w:rsidR="00A11B79" w:rsidRPr="00F424CD" w:rsidRDefault="00A11B79">
            <w:pPr>
              <w:spacing w:line="276" w:lineRule="auto"/>
              <w:rPr>
                <w:b/>
                <w:lang w:eastAsia="en-US"/>
              </w:rPr>
            </w:pPr>
            <w:r w:rsidRPr="00F424CD">
              <w:rPr>
                <w:b/>
                <w:lang w:eastAsia="en-US"/>
              </w:rPr>
              <w:t>Język angielski</w:t>
            </w:r>
          </w:p>
        </w:tc>
      </w:tr>
      <w:tr w:rsidR="00F424CD" w:rsidRPr="00F424CD" w14:paraId="66BC9FF8" w14:textId="77777777" w:rsidTr="009E7CD8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B5283BA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45821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Forma zajęć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5B07F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wykład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0CF0D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ćwiczenia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41A89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laboratorium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ADA6D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projekt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A6D94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28A827D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inne </w:t>
            </w:r>
            <w:r w:rsidRPr="00F424CD">
              <w:rPr>
                <w:lang w:eastAsia="en-US"/>
              </w:rPr>
              <w:br/>
              <w:t>(wpisać jakie)</w:t>
            </w:r>
          </w:p>
        </w:tc>
      </w:tr>
      <w:tr w:rsidR="00F424CD" w:rsidRPr="00F424CD" w14:paraId="66E84A3B" w14:textId="77777777" w:rsidTr="009E7CD8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51CD86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646851D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Wymiar zajęć (godz.)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6D980F" w14:textId="77777777" w:rsidR="00A11B79" w:rsidRPr="00F424CD" w:rsidRDefault="00A11B7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96F27EE" w14:textId="77777777" w:rsidR="00A11B79" w:rsidRPr="00F424CD" w:rsidRDefault="00A11B7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424CD">
              <w:rPr>
                <w:b/>
                <w:lang w:eastAsia="en-US"/>
              </w:rPr>
              <w:t>45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5B9CF2" w14:textId="77777777" w:rsidR="00A11B79" w:rsidRPr="00F424CD" w:rsidRDefault="00A11B7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A0AE54" w14:textId="77777777" w:rsidR="00A11B79" w:rsidRPr="00F424CD" w:rsidRDefault="00A11B7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4CB21E" w14:textId="77777777" w:rsidR="00A11B79" w:rsidRPr="00F424CD" w:rsidRDefault="00A11B7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5A0E6D" w14:textId="77777777" w:rsidR="00A11B79" w:rsidRPr="00F424CD" w:rsidRDefault="00A11B7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14:paraId="7874A314" w14:textId="77777777" w:rsidR="00A11B79" w:rsidRPr="00F424CD" w:rsidRDefault="00A11B79" w:rsidP="00A11B79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F424CD" w:rsidRPr="00F424CD" w14:paraId="261DC6A0" w14:textId="77777777" w:rsidTr="00A11B79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13AD1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D5A23D8" w14:textId="77777777" w:rsidR="00A11B79" w:rsidRPr="00F424CD" w:rsidRDefault="00A11B79">
            <w:pPr>
              <w:spacing w:line="276" w:lineRule="auto"/>
              <w:rPr>
                <w:b/>
                <w:lang w:eastAsia="en-US"/>
              </w:rPr>
            </w:pPr>
            <w:r w:rsidRPr="00F424CD">
              <w:rPr>
                <w:b/>
                <w:lang w:eastAsia="en-US"/>
              </w:rPr>
              <w:t>mgr Edyta Kaczyńska</w:t>
            </w:r>
          </w:p>
        </w:tc>
      </w:tr>
      <w:tr w:rsidR="00F424CD" w:rsidRPr="00F424CD" w14:paraId="6AF7820A" w14:textId="77777777" w:rsidTr="00A11B79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9A198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Prowadzący zajęcia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C992A46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mgr Grażyna Zumkowska, mgr Małgorzata Matuszewska, mgr Dariusz Leszczyński, dr Marlena Kardasz, mgr Arco van Ieperen, mgr Edyta Kaczyńska</w:t>
            </w:r>
          </w:p>
        </w:tc>
      </w:tr>
      <w:tr w:rsidR="00F424CD" w:rsidRPr="00F424CD" w14:paraId="6E370316" w14:textId="77777777" w:rsidTr="00A11B79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4A5D5" w14:textId="77777777" w:rsidR="00A11B79" w:rsidRPr="00F424CD" w:rsidRDefault="00A11B79">
            <w:pPr>
              <w:spacing w:before="120" w:after="120"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Cel  kształcenia przedmiotu / modułu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C7DB697" w14:textId="77777777" w:rsidR="00120ABF" w:rsidRPr="00F424CD" w:rsidRDefault="00120ABF">
            <w:pPr>
              <w:spacing w:line="276" w:lineRule="auto"/>
              <w:jc w:val="both"/>
              <w:rPr>
                <w:lang w:eastAsia="en-US"/>
              </w:rPr>
            </w:pPr>
          </w:p>
          <w:p w14:paraId="489A9AF2" w14:textId="016E9450" w:rsidR="00A11B79" w:rsidRPr="00F424CD" w:rsidRDefault="00120ABF">
            <w:pPr>
              <w:spacing w:line="276" w:lineRule="auto"/>
              <w:jc w:val="both"/>
              <w:rPr>
                <w:lang w:eastAsia="en-US"/>
              </w:rPr>
            </w:pPr>
            <w:r w:rsidRPr="00F424CD">
              <w:rPr>
                <w:lang w:eastAsia="en-US"/>
              </w:rPr>
              <w:t>Celem zajęć jest doskonalenie umiejętności posługiwania się językiem angielskim na poziomie B</w:t>
            </w:r>
            <w:r w:rsidR="000F46E3" w:rsidRPr="00F424CD">
              <w:rPr>
                <w:lang w:eastAsia="en-US"/>
              </w:rPr>
              <w:t>2</w:t>
            </w:r>
            <w:r w:rsidR="00F83D99" w:rsidRPr="00F424CD">
              <w:rPr>
                <w:lang w:eastAsia="en-US"/>
              </w:rPr>
              <w:t xml:space="preserve"> ESOKJ w zakresie </w:t>
            </w:r>
            <w:r w:rsidR="00A11B79" w:rsidRPr="00F424CD">
              <w:rPr>
                <w:lang w:eastAsia="en-US"/>
              </w:rPr>
              <w:t xml:space="preserve">określonym treściami merytorycznymi, ze szczególnym uwzględnieniem znajomości słownictwa branżowego, tematyki i terminologii związanej ze środowiskiem pracy i kontaktami zawodowymi w </w:t>
            </w:r>
            <w:r w:rsidR="00F83D99" w:rsidRPr="00F424CD">
              <w:rPr>
                <w:lang w:eastAsia="en-US"/>
              </w:rPr>
              <w:t>ramach działalności przedsiębiorstwa.</w:t>
            </w:r>
            <w:r w:rsidR="00A11B79" w:rsidRPr="00F424CD">
              <w:rPr>
                <w:b/>
                <w:lang w:eastAsia="en-US"/>
              </w:rPr>
              <w:t xml:space="preserve"> </w:t>
            </w:r>
            <w:r w:rsidR="00A11B79" w:rsidRPr="00F424CD">
              <w:rPr>
                <w:lang w:eastAsia="en-US"/>
              </w:rPr>
              <w:t>Ponadto, celem jest zachęcenie studentów do pracy i dyskusji w grupie, wyrażania opinii, a także do samodzielnej pracy w celu rozwijania własnej wiedzy i umiejętności językowych, poszukiwania informacji w dostępnych źródłach, w tym w zasobach internetowych</w:t>
            </w:r>
            <w:r w:rsidR="00F83D99" w:rsidRPr="00F424CD">
              <w:rPr>
                <w:lang w:eastAsia="en-US"/>
              </w:rPr>
              <w:t>.</w:t>
            </w:r>
          </w:p>
        </w:tc>
      </w:tr>
      <w:tr w:rsidR="00F424CD" w:rsidRPr="00F424CD" w14:paraId="5C443FF9" w14:textId="77777777" w:rsidTr="00A11B79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7E66A4" w14:textId="77777777" w:rsidR="00A11B79" w:rsidRPr="00F424CD" w:rsidRDefault="00A11B79">
            <w:pPr>
              <w:spacing w:before="120" w:after="120"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Wymagania wstępne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F3480F6" w14:textId="02AE2985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Znajomość języka angielskiego na poziomie umożliwiającym udział w zajęciach</w:t>
            </w:r>
          </w:p>
        </w:tc>
      </w:tr>
    </w:tbl>
    <w:p w14:paraId="41570ECB" w14:textId="21435A05" w:rsidR="00A11B79" w:rsidRPr="00F424CD" w:rsidRDefault="00A11B79" w:rsidP="00A11B79">
      <w:r w:rsidRPr="00F424C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0929B0" wp14:editId="6A037243">
                <wp:simplePos x="0" y="0"/>
                <wp:positionH relativeFrom="column">
                  <wp:posOffset>6849110</wp:posOffset>
                </wp:positionH>
                <wp:positionV relativeFrom="paragraph">
                  <wp:posOffset>3187065</wp:posOffset>
                </wp:positionV>
                <wp:extent cx="944245" cy="1225550"/>
                <wp:effectExtent l="10160" t="15240" r="7620" b="6985"/>
                <wp:wrapNone/>
                <wp:docPr id="549110450" name="Prostokąt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spect="1" noEditPoints="1" noChangeArrowheads="1" noChangeShapeType="1"/>
                      </wps:cNvSpPr>
                      <wps:spPr bwMode="auto">
                        <a:xfrm>
                          <a:off x="0" y="0"/>
                          <a:ext cx="944245" cy="1225550"/>
                        </a:xfrm>
                        <a:prstGeom prst="rect">
                          <a:avLst/>
                        </a:prstGeom>
                        <a:noFill/>
                        <a:ln w="12668" cap="rnd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8F6548" id="Prostokąt 2" o:spid="_x0000_s1026" style="position:absolute;margin-left:539.3pt;margin-top:250.95pt;width:74.35pt;height:9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" filled="f" strokeweight=".35189mm">
                <v:stroke endcap="round"/>
                <o:lock v:ext="edit" rotation="t" aspectratio="t" verticies="t" shapetype="t"/>
              </v:rect>
            </w:pict>
          </mc:Fallback>
        </mc:AlternateContent>
      </w:r>
    </w:p>
    <w:tbl>
      <w:tblPr>
        <w:tblW w:w="1000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0"/>
        <w:gridCol w:w="7369"/>
        <w:gridCol w:w="1536"/>
      </w:tblGrid>
      <w:tr w:rsidR="00F424CD" w:rsidRPr="00F424CD" w14:paraId="6D335F5B" w14:textId="77777777" w:rsidTr="00120ABF">
        <w:trPr>
          <w:cantSplit/>
        </w:trPr>
        <w:tc>
          <w:tcPr>
            <w:tcW w:w="1000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43DF6BB2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b/>
                <w:lang w:eastAsia="en-US"/>
              </w:rPr>
              <w:t>EFEKTY UCZENIA SIĘ</w:t>
            </w:r>
          </w:p>
        </w:tc>
      </w:tr>
      <w:tr w:rsidR="00F424CD" w:rsidRPr="00F424CD" w14:paraId="426DFAD8" w14:textId="77777777" w:rsidTr="00120ABF">
        <w:trPr>
          <w:cantSplit/>
        </w:trPr>
        <w:tc>
          <w:tcPr>
            <w:tcW w:w="11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DE2223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Nr efektu uczenia się/ grupy efektów </w:t>
            </w:r>
          </w:p>
        </w:tc>
        <w:tc>
          <w:tcPr>
            <w:tcW w:w="7369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2D0911F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65C4E7E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Kod kierunkowego efektu </w:t>
            </w:r>
          </w:p>
          <w:p w14:paraId="5E3C17E8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uczenia się</w:t>
            </w:r>
          </w:p>
        </w:tc>
      </w:tr>
      <w:tr w:rsidR="00F424CD" w:rsidRPr="00F424CD" w14:paraId="0C863E46" w14:textId="77777777" w:rsidTr="00120ABF">
        <w:trPr>
          <w:cantSplit/>
        </w:trPr>
        <w:tc>
          <w:tcPr>
            <w:tcW w:w="11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05D8D" w14:textId="3E943BE0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0</w:t>
            </w:r>
            <w:r w:rsidR="00365AA4" w:rsidRPr="00F424CD">
              <w:rPr>
                <w:lang w:eastAsia="en-US"/>
              </w:rPr>
              <w:t>1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2F1CFD4" w14:textId="0862EEF2" w:rsidR="00A11B79" w:rsidRPr="00F424CD" w:rsidRDefault="000F46E3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24C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Potrafi posługiwać się </w:t>
            </w:r>
            <w:r w:rsidR="006876FA" w:rsidRPr="00F424C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strukturami leksykalnymi </w:t>
            </w:r>
            <w:r w:rsidRPr="00F424C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na poziomie B2 </w:t>
            </w:r>
            <w:r w:rsidR="00F83D99" w:rsidRPr="00F424CD">
              <w:rPr>
                <w:rFonts w:ascii="Times New Roman" w:hAnsi="Times New Roman"/>
                <w:sz w:val="20"/>
                <w:szCs w:val="20"/>
                <w:lang w:eastAsia="en-US"/>
              </w:rPr>
              <w:t>ESOKJ w zakresie tematów związanych z funkcjonowania przedsiębiorstwa</w:t>
            </w:r>
            <w:r w:rsidRPr="00F424CD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1BEB72F" w14:textId="32DD6A35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K2P_U0</w:t>
            </w:r>
            <w:r w:rsidR="00BF7BC1" w:rsidRPr="00F424CD">
              <w:rPr>
                <w:lang w:eastAsia="en-US"/>
              </w:rPr>
              <w:t>8</w:t>
            </w:r>
          </w:p>
        </w:tc>
      </w:tr>
      <w:tr w:rsidR="00F424CD" w:rsidRPr="00F424CD" w14:paraId="5D6E913D" w14:textId="77777777" w:rsidTr="00120ABF">
        <w:trPr>
          <w:cantSplit/>
        </w:trPr>
        <w:tc>
          <w:tcPr>
            <w:tcW w:w="11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FBFC1" w14:textId="770FD2C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0</w:t>
            </w:r>
            <w:r w:rsidR="00365AA4" w:rsidRPr="00F424CD">
              <w:rPr>
                <w:lang w:eastAsia="en-US"/>
              </w:rPr>
              <w:t>2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83BFBB0" w14:textId="6E7B8DFC" w:rsidR="007D052B" w:rsidRPr="00F424CD" w:rsidRDefault="009E7CD8" w:rsidP="006E3534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24CD">
              <w:rPr>
                <w:rFonts w:ascii="Times New Roman" w:hAnsi="Times New Roman"/>
                <w:sz w:val="20"/>
                <w:szCs w:val="20"/>
                <w:lang w:eastAsia="en-US"/>
              </w:rPr>
              <w:t>Potrafi posługiwać się językiem angielskim (wykorzystując umiejętności językowe) na poziomie B2 ESOKJ.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0335C73" w14:textId="4EC3E523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K2P_U0</w:t>
            </w:r>
            <w:r w:rsidR="009E7CD8" w:rsidRPr="00F424CD">
              <w:rPr>
                <w:lang w:eastAsia="en-US"/>
              </w:rPr>
              <w:t>8</w:t>
            </w:r>
          </w:p>
        </w:tc>
      </w:tr>
      <w:tr w:rsidR="00F424CD" w:rsidRPr="00F424CD" w14:paraId="54CED2E5" w14:textId="77777777" w:rsidTr="00120ABF">
        <w:trPr>
          <w:cantSplit/>
        </w:trPr>
        <w:tc>
          <w:tcPr>
            <w:tcW w:w="11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6B111" w14:textId="2A367DFF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0</w:t>
            </w:r>
            <w:r w:rsidR="00365AA4" w:rsidRPr="00F424CD">
              <w:rPr>
                <w:lang w:eastAsia="en-US"/>
              </w:rPr>
              <w:t>3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283C632" w14:textId="358AF108" w:rsidR="00A11B79" w:rsidRPr="00F424CD" w:rsidRDefault="00A11B79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24CD">
              <w:rPr>
                <w:rFonts w:ascii="Times New Roman" w:hAnsi="Times New Roman"/>
                <w:sz w:val="20"/>
                <w:szCs w:val="20"/>
                <w:lang w:eastAsia="en-US"/>
              </w:rPr>
              <w:t>Potrafi radzić sobie w większości sytuacji komunikacyjnych, obszernie opisać</w:t>
            </w:r>
            <w:r w:rsidR="0034292B" w:rsidRPr="00F424C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uwarunkowania ekonomiczne</w:t>
            </w:r>
            <w:r w:rsidRPr="00F424C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relacjonować </w:t>
            </w:r>
            <w:r w:rsidR="0034292B" w:rsidRPr="00F424C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wyniki pracy </w:t>
            </w:r>
            <w:r w:rsidRPr="00F424CD">
              <w:rPr>
                <w:rFonts w:ascii="Times New Roman" w:hAnsi="Times New Roman"/>
                <w:sz w:val="20"/>
                <w:szCs w:val="20"/>
                <w:lang w:eastAsia="en-US"/>
              </w:rPr>
              <w:t>oraz wyjaśnić swoje stanowisko w sprawach będących przedmiotem dyskusji.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4575117" w14:textId="71A8ED44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K2P_U0</w:t>
            </w:r>
            <w:r w:rsidR="0034292B" w:rsidRPr="00F424CD">
              <w:rPr>
                <w:lang w:eastAsia="en-US"/>
              </w:rPr>
              <w:t>4</w:t>
            </w:r>
          </w:p>
        </w:tc>
      </w:tr>
    </w:tbl>
    <w:p w14:paraId="0209243C" w14:textId="77777777" w:rsidR="00A11B79" w:rsidRPr="00F424CD" w:rsidRDefault="00A11B79" w:rsidP="00A11B79"/>
    <w:tbl>
      <w:tblPr>
        <w:tblW w:w="10005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5"/>
      </w:tblGrid>
      <w:tr w:rsidR="00F424CD" w:rsidRPr="00F424CD" w14:paraId="5BDDE42F" w14:textId="77777777" w:rsidTr="00AD7238">
        <w:tc>
          <w:tcPr>
            <w:tcW w:w="1000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33BFB05E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b/>
                <w:lang w:eastAsia="en-US"/>
              </w:rPr>
              <w:t>TREŚCI PROGRAMOWE</w:t>
            </w:r>
          </w:p>
        </w:tc>
      </w:tr>
      <w:tr w:rsidR="00F424CD" w:rsidRPr="00F424CD" w14:paraId="7703D5B0" w14:textId="77777777" w:rsidTr="00AD7238">
        <w:tc>
          <w:tcPr>
            <w:tcW w:w="1000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6A87CE57" w14:textId="77777777" w:rsidR="00A11B79" w:rsidRPr="00F424CD" w:rsidRDefault="00A11B79">
            <w:pPr>
              <w:spacing w:line="276" w:lineRule="auto"/>
              <w:rPr>
                <w:b/>
                <w:lang w:eastAsia="en-US"/>
              </w:rPr>
            </w:pPr>
            <w:r w:rsidRPr="00F424CD">
              <w:rPr>
                <w:b/>
                <w:lang w:eastAsia="en-US"/>
              </w:rPr>
              <w:t>Ćwiczenia</w:t>
            </w:r>
          </w:p>
        </w:tc>
      </w:tr>
      <w:tr w:rsidR="00F424CD" w:rsidRPr="00F424CD" w14:paraId="10F47CAD" w14:textId="77777777" w:rsidTr="00AD7238">
        <w:tc>
          <w:tcPr>
            <w:tcW w:w="1000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227AC2" w14:textId="77777777" w:rsidR="00F83D99" w:rsidRPr="00F424CD" w:rsidRDefault="0056705D" w:rsidP="005870EA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Rozwijanie kompetencji językowej w zakresie struktur gramatycznych i leksykalnych stosowanych w złożonych formach wypowiedzi o zróżnicowanym zakresie tematycznym. Poszerzanie znajomości słownictwa z dziedziny ekonomii i prawa, stosowanego w różnych sytuacjach zawodowych w zakresie: typy przedsiębiorstw w Polsce, negocjowanie, etyka biznesu, podejmowanie decyzji, relacje </w:t>
            </w:r>
            <w:r w:rsidR="00F83D99" w:rsidRPr="00F424CD">
              <w:rPr>
                <w:lang w:eastAsia="en-US"/>
              </w:rPr>
              <w:t>między</w:t>
            </w:r>
            <w:r w:rsidRPr="00F424CD">
              <w:rPr>
                <w:lang w:eastAsia="en-US"/>
              </w:rPr>
              <w:t xml:space="preserve"> pracownikami. </w:t>
            </w:r>
          </w:p>
          <w:p w14:paraId="6742C003" w14:textId="77777777" w:rsidR="00F83D99" w:rsidRPr="00F424CD" w:rsidRDefault="0056705D" w:rsidP="005870EA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Rozwijanie sprawności komunikacyjnej w zakresie słuchania i czytania ze zrozumieniem zróżnicowanych złożonych form wypowiedzi i tekstów dotyczących </w:t>
            </w:r>
            <w:r w:rsidR="00F83D99" w:rsidRPr="00F424CD">
              <w:rPr>
                <w:lang w:eastAsia="en-US"/>
              </w:rPr>
              <w:t>problematyki biznesowej.</w:t>
            </w:r>
          </w:p>
          <w:p w14:paraId="19BFBD7F" w14:textId="393CB4F2" w:rsidR="00F83D99" w:rsidRPr="00F424CD" w:rsidRDefault="0056705D" w:rsidP="005870EA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lang w:eastAsia="en-US"/>
              </w:rPr>
            </w:pPr>
            <w:r w:rsidRPr="00F424CD">
              <w:rPr>
                <w:lang w:eastAsia="en-US"/>
              </w:rPr>
              <w:t>Rozwijanie umiejętności budowania złożonych wypowiedzi w celu prezentowania problemu, czy zajmowanego stanowiska, argumentowania, negocjowania i proponowania rozwiązań praktycznych.</w:t>
            </w:r>
          </w:p>
          <w:p w14:paraId="4A4695FA" w14:textId="61A7880F" w:rsidR="00AD7238" w:rsidRPr="00F424CD" w:rsidRDefault="005870EA" w:rsidP="00AD7238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lang w:eastAsia="en-US"/>
              </w:rPr>
            </w:pPr>
            <w:r w:rsidRPr="00F424CD">
              <w:rPr>
                <w:lang w:eastAsia="en-US"/>
              </w:rPr>
              <w:t>A</w:t>
            </w:r>
            <w:r w:rsidR="0056705D" w:rsidRPr="00F424CD">
              <w:rPr>
                <w:lang w:eastAsia="en-US"/>
              </w:rPr>
              <w:t>naliza potencjalnych sytuacji problemowych oraz proponowanie rozwiązań.</w:t>
            </w:r>
            <w:r w:rsidR="00FB50F3" w:rsidRPr="00F424CD">
              <w:rPr>
                <w:lang w:eastAsia="en-US"/>
              </w:rPr>
              <w:t xml:space="preserve"> Prowadzenie skutecznego procesu negocjacyjnego i nawiązywanie współpracy  w zakresie usług poprzez pracę w g</w:t>
            </w:r>
            <w:r w:rsidR="00D77D85" w:rsidRPr="00F424CD">
              <w:rPr>
                <w:lang w:eastAsia="en-US"/>
              </w:rPr>
              <w:t>r</w:t>
            </w:r>
            <w:r w:rsidR="00FB50F3" w:rsidRPr="00F424CD">
              <w:rPr>
                <w:lang w:eastAsia="en-US"/>
              </w:rPr>
              <w:t>upach na podstawie symulacji problemu, z użyciem stosownych struktur i wyraże</w:t>
            </w:r>
            <w:r w:rsidR="00541378" w:rsidRPr="00F424CD">
              <w:rPr>
                <w:lang w:eastAsia="en-US"/>
              </w:rPr>
              <w:t>ń</w:t>
            </w:r>
            <w:r w:rsidR="00FB50F3" w:rsidRPr="00F424CD">
              <w:rPr>
                <w:lang w:eastAsia="en-US"/>
              </w:rPr>
              <w:t>.</w:t>
            </w:r>
          </w:p>
        </w:tc>
      </w:tr>
    </w:tbl>
    <w:p w14:paraId="0E5FBF0F" w14:textId="77777777" w:rsidR="00A11B79" w:rsidRPr="00F424CD" w:rsidRDefault="00A11B79" w:rsidP="00A11B79"/>
    <w:tbl>
      <w:tblPr>
        <w:tblW w:w="1000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92"/>
        <w:gridCol w:w="7913"/>
      </w:tblGrid>
      <w:tr w:rsidR="00F424CD" w:rsidRPr="007F47C5" w14:paraId="55C2C874" w14:textId="77777777" w:rsidTr="00A11B79"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15D7F" w14:textId="77777777" w:rsidR="00A11B79" w:rsidRPr="00F424CD" w:rsidRDefault="00A11B79">
            <w:pPr>
              <w:spacing w:before="120" w:after="120"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Literatura podstawowa</w:t>
            </w:r>
          </w:p>
        </w:tc>
        <w:tc>
          <w:tcPr>
            <w:tcW w:w="79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DC89B6" w14:textId="77777777" w:rsidR="00A11B79" w:rsidRPr="00F424CD" w:rsidRDefault="00A11B79" w:rsidP="00A11B79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ind w:left="355"/>
              <w:rPr>
                <w:lang w:val="en-GB" w:eastAsia="en-US"/>
              </w:rPr>
            </w:pPr>
            <w:r w:rsidRPr="00F424CD">
              <w:rPr>
                <w:lang w:val="en-GB"/>
              </w:rPr>
              <w:t>Michael Duckworth &amp; Rebecca Tuner:</w:t>
            </w:r>
            <w:r w:rsidRPr="00F424CD">
              <w:rPr>
                <w:i/>
                <w:lang w:val="en-GB"/>
              </w:rPr>
              <w:t xml:space="preserve"> Business Result Upper-intermediate </w:t>
            </w:r>
            <w:r w:rsidRPr="00F424CD">
              <w:rPr>
                <w:lang w:val="en-GB"/>
              </w:rPr>
              <w:t>Oxford University Press 2008</w:t>
            </w:r>
          </w:p>
          <w:p w14:paraId="4FB7B5B5" w14:textId="59BECF49" w:rsidR="00A11B79" w:rsidRPr="00F424CD" w:rsidRDefault="00776CBB" w:rsidP="00776CBB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ind w:left="355"/>
              <w:rPr>
                <w:iCs/>
                <w:lang w:val="en-GB"/>
              </w:rPr>
            </w:pPr>
            <w:r w:rsidRPr="00F424CD">
              <w:rPr>
                <w:iCs/>
                <w:lang w:val="en-GB"/>
              </w:rPr>
              <w:t xml:space="preserve">David Falney, David Lotton, Simon Kent : </w:t>
            </w:r>
            <w:r w:rsidRPr="00F424CD">
              <w:rPr>
                <w:i/>
                <w:lang w:val="en-GB"/>
              </w:rPr>
              <w:t xml:space="preserve">Market Leader Upper-Intermediate </w:t>
            </w:r>
            <w:r w:rsidRPr="00F424CD">
              <w:rPr>
                <w:iCs/>
                <w:lang w:val="en-GB"/>
              </w:rPr>
              <w:t>Oxford University Press 2016</w:t>
            </w:r>
          </w:p>
        </w:tc>
      </w:tr>
      <w:tr w:rsidR="00F424CD" w:rsidRPr="007F47C5" w14:paraId="694DA7B8" w14:textId="77777777" w:rsidTr="00A11B79">
        <w:tc>
          <w:tcPr>
            <w:tcW w:w="20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0FE6E" w14:textId="77777777" w:rsidR="00A11B79" w:rsidRPr="00F424CD" w:rsidRDefault="00A11B79">
            <w:pPr>
              <w:spacing w:before="120" w:after="120"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Literatura uzupełniająca 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17D9834" w14:textId="77777777" w:rsidR="00A11B79" w:rsidRPr="00F424CD" w:rsidRDefault="00A11B79" w:rsidP="00A11B79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355"/>
              <w:rPr>
                <w:lang w:eastAsia="en-US"/>
              </w:rPr>
            </w:pPr>
            <w:r w:rsidRPr="00F424CD">
              <w:t xml:space="preserve">Piotr Mamet, Ilona Delekta, Joanna Jakubiec-Bontko, Katarzyna Kiszka, Małgorzata Knopnicka, Urszula Michalik, Michele Simmons: </w:t>
            </w:r>
            <w:r w:rsidRPr="00F424CD">
              <w:rPr>
                <w:i/>
              </w:rPr>
              <w:t xml:space="preserve">Businesss English Readings, </w:t>
            </w:r>
            <w:r w:rsidRPr="00F424CD">
              <w:t>Wydawnictwo C.H.Beck 2006</w:t>
            </w:r>
          </w:p>
          <w:p w14:paraId="5A44DF5A" w14:textId="77777777" w:rsidR="00A11B79" w:rsidRPr="00F424CD" w:rsidRDefault="00A11B79" w:rsidP="00A11B79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355"/>
              <w:rPr>
                <w:lang w:val="en-GB"/>
              </w:rPr>
            </w:pPr>
            <w:r w:rsidRPr="00F424CD">
              <w:rPr>
                <w:lang w:val="en-GB"/>
              </w:rPr>
              <w:t xml:space="preserve">Marjorie Rosenberg: </w:t>
            </w:r>
            <w:r w:rsidRPr="00F424CD">
              <w:rPr>
                <w:i/>
                <w:lang w:val="en-GB"/>
              </w:rPr>
              <w:t>English for Banking &amp; Finance Level 2,</w:t>
            </w:r>
            <w:r w:rsidRPr="00F424CD">
              <w:rPr>
                <w:lang w:val="en-GB"/>
              </w:rPr>
              <w:t xml:space="preserve"> Pearson Education Limited 2012</w:t>
            </w:r>
          </w:p>
          <w:p w14:paraId="1F395F15" w14:textId="77777777" w:rsidR="00A11B79" w:rsidRPr="00F424CD" w:rsidRDefault="00A11B79" w:rsidP="00A11B79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355"/>
              <w:rPr>
                <w:lang w:val="en-GB"/>
              </w:rPr>
            </w:pPr>
            <w:r w:rsidRPr="00F424CD">
              <w:rPr>
                <w:lang w:val="en-GB"/>
              </w:rPr>
              <w:t xml:space="preserve">Andrew Frost: </w:t>
            </w:r>
            <w:r w:rsidRPr="00F424CD">
              <w:rPr>
                <w:i/>
                <w:lang w:val="en-GB"/>
              </w:rPr>
              <w:t xml:space="preserve">English for Legal Professionals, </w:t>
            </w:r>
            <w:r w:rsidRPr="00F424CD">
              <w:rPr>
                <w:lang w:val="en-GB"/>
              </w:rPr>
              <w:t>Oxford University Press 2009</w:t>
            </w:r>
          </w:p>
          <w:p w14:paraId="770164DE" w14:textId="77777777" w:rsidR="00A11B79" w:rsidRPr="00F424CD" w:rsidRDefault="00A11B79" w:rsidP="00A11B79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355"/>
              <w:rPr>
                <w:i/>
              </w:rPr>
            </w:pPr>
            <w:r w:rsidRPr="00F424CD">
              <w:t>Joanna Badowska-Kionka:</w:t>
            </w:r>
            <w:r w:rsidRPr="00F424CD">
              <w:rPr>
                <w:i/>
              </w:rPr>
              <w:t xml:space="preserve"> Jezyk angielski zawodowy w branży ekonomicznej</w:t>
            </w:r>
            <w:r w:rsidRPr="00F424CD">
              <w:t xml:space="preserve"> WSIP 2013</w:t>
            </w:r>
            <w:r w:rsidRPr="00F424CD">
              <w:rPr>
                <w:i/>
              </w:rPr>
              <w:t xml:space="preserve"> </w:t>
            </w:r>
          </w:p>
          <w:p w14:paraId="0B879A5A" w14:textId="77777777" w:rsidR="00A11B79" w:rsidRPr="00F424CD" w:rsidRDefault="00A11B79" w:rsidP="00A11B79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355"/>
              <w:rPr>
                <w:i/>
                <w:lang w:val="es-ES"/>
              </w:rPr>
            </w:pPr>
            <w:r w:rsidRPr="00F424CD">
              <w:rPr>
                <w:lang w:val="en-GB"/>
              </w:rPr>
              <w:t>Bill Mascull:</w:t>
            </w:r>
            <w:r w:rsidRPr="00F424CD">
              <w:rPr>
                <w:i/>
                <w:lang w:val="en-GB"/>
              </w:rPr>
              <w:t xml:space="preserve"> Business Vocabulary in Use,  </w:t>
            </w:r>
            <w:r w:rsidRPr="00F424CD">
              <w:rPr>
                <w:lang w:val="en-GB"/>
              </w:rPr>
              <w:t>Cambrigde University Press 2010</w:t>
            </w:r>
          </w:p>
          <w:p w14:paraId="6C39325A" w14:textId="77777777" w:rsidR="00A11B79" w:rsidRPr="00F424CD" w:rsidRDefault="00A11B79" w:rsidP="00A11B79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355"/>
              <w:rPr>
                <w:i/>
                <w:lang w:val="es-ES"/>
              </w:rPr>
            </w:pPr>
            <w:r w:rsidRPr="00F424CD">
              <w:rPr>
                <w:lang w:val="en-GB"/>
              </w:rPr>
              <w:t xml:space="preserve">Tricia Smith: </w:t>
            </w:r>
            <w:r w:rsidRPr="00F424CD">
              <w:rPr>
                <w:i/>
                <w:lang w:val="en-GB"/>
              </w:rPr>
              <w:t>Market Leader - Business Law,</w:t>
            </w:r>
            <w:r w:rsidRPr="00F424CD">
              <w:rPr>
                <w:lang w:val="en-GB"/>
              </w:rPr>
              <w:t xml:space="preserve"> Pearson Education Limited 2000</w:t>
            </w:r>
          </w:p>
        </w:tc>
      </w:tr>
      <w:tr w:rsidR="00F424CD" w:rsidRPr="00F424CD" w14:paraId="7DAEF7CD" w14:textId="77777777" w:rsidTr="00A11B79">
        <w:tc>
          <w:tcPr>
            <w:tcW w:w="20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35F4" w14:textId="77777777" w:rsidR="00A11B79" w:rsidRPr="00F424CD" w:rsidRDefault="00A11B79">
            <w:pPr>
              <w:spacing w:before="120" w:after="120"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Metody kształcenia stacjonarnego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AAB200" w14:textId="77777777" w:rsidR="00A11B79" w:rsidRPr="00F424CD" w:rsidRDefault="00A11B79">
            <w:pPr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burza mózgów</w:t>
            </w:r>
          </w:p>
          <w:p w14:paraId="677B741A" w14:textId="77777777" w:rsidR="00A11B79" w:rsidRPr="00F424CD" w:rsidRDefault="00A11B79">
            <w:pPr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dyskusja</w:t>
            </w:r>
          </w:p>
          <w:p w14:paraId="0CACA75A" w14:textId="77777777" w:rsidR="00E06F89" w:rsidRPr="00F424CD" w:rsidRDefault="00E06F89" w:rsidP="00E06F89">
            <w:pPr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praca z tekstem</w:t>
            </w:r>
          </w:p>
          <w:p w14:paraId="60CAEEA4" w14:textId="7AD4D10E" w:rsidR="00A11B79" w:rsidRPr="00F424CD" w:rsidRDefault="00A11B79" w:rsidP="00E06F89">
            <w:pPr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a indywidualna, w parach, w grupach</w:t>
            </w:r>
          </w:p>
          <w:p w14:paraId="6431FC37" w14:textId="77777777" w:rsidR="00A11B79" w:rsidRPr="00F424CD" w:rsidRDefault="00A11B79">
            <w:pPr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metoda problemowa : samodzielne dochodzenie do wiedzy</w:t>
            </w:r>
          </w:p>
          <w:p w14:paraId="2EC604B2" w14:textId="72D70FE0" w:rsidR="00A11B79" w:rsidRPr="00F424CD" w:rsidRDefault="00A11B79" w:rsidP="005E2677">
            <w:pPr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metody podające : instruktaż, objaśnienia, praca z książką</w:t>
            </w:r>
          </w:p>
        </w:tc>
      </w:tr>
      <w:tr w:rsidR="00F424CD" w:rsidRPr="00F424CD" w14:paraId="0BEA6091" w14:textId="77777777" w:rsidTr="00A11B79">
        <w:tc>
          <w:tcPr>
            <w:tcW w:w="20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C657D31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Metody kształcenia z wykorzystaniem metod i technik kształcenia na odległość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C80953F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Nie dotyczy</w:t>
            </w:r>
          </w:p>
        </w:tc>
      </w:tr>
    </w:tbl>
    <w:p w14:paraId="39874383" w14:textId="77777777" w:rsidR="00A11B79" w:rsidRPr="00F424CD" w:rsidRDefault="00A11B79" w:rsidP="00A11B79"/>
    <w:tbl>
      <w:tblPr>
        <w:tblW w:w="100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5546"/>
        <w:gridCol w:w="1800"/>
      </w:tblGrid>
      <w:tr w:rsidR="00F424CD" w:rsidRPr="00F424CD" w14:paraId="5B655724" w14:textId="77777777" w:rsidTr="007D052B">
        <w:tc>
          <w:tcPr>
            <w:tcW w:w="8205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535D235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CCDF805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</w:p>
          <w:p w14:paraId="14B0BD92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Nr efektu uczenia się/grupy efektów</w:t>
            </w:r>
            <w:r w:rsidRPr="00F424CD">
              <w:rPr>
                <w:lang w:eastAsia="en-US"/>
              </w:rPr>
              <w:br/>
            </w:r>
          </w:p>
        </w:tc>
      </w:tr>
      <w:tr w:rsidR="00F424CD" w:rsidRPr="00F424CD" w14:paraId="02F5B487" w14:textId="77777777" w:rsidTr="007D052B">
        <w:tc>
          <w:tcPr>
            <w:tcW w:w="8205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59CCD665" w14:textId="40C8684A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Kolokwia </w:t>
            </w:r>
            <w:r w:rsidR="006362F8" w:rsidRPr="00F424CD">
              <w:rPr>
                <w:lang w:eastAsia="en-US"/>
              </w:rPr>
              <w:t xml:space="preserve"> obejmujące zadania leksykalne,</w:t>
            </w:r>
            <w:r w:rsidR="00194BC8" w:rsidRPr="00F424CD">
              <w:rPr>
                <w:lang w:eastAsia="en-US"/>
              </w:rPr>
              <w:t xml:space="preserve"> </w:t>
            </w:r>
            <w:r w:rsidR="006362F8" w:rsidRPr="00F424CD">
              <w:rPr>
                <w:lang w:eastAsia="en-US"/>
              </w:rPr>
              <w:t>słuchanie,</w:t>
            </w:r>
            <w:r w:rsidR="00194BC8" w:rsidRPr="00F424CD">
              <w:rPr>
                <w:lang w:eastAsia="en-US"/>
              </w:rPr>
              <w:t xml:space="preserve"> </w:t>
            </w:r>
            <w:r w:rsidR="006362F8" w:rsidRPr="00F424CD">
              <w:rPr>
                <w:lang w:eastAsia="en-US"/>
              </w:rPr>
              <w:t>czytanie ze zrozumieniem</w:t>
            </w:r>
            <w:r w:rsidR="00194BC8" w:rsidRPr="00F424CD">
              <w:rPr>
                <w:lang w:eastAsia="en-US"/>
              </w:rPr>
              <w:t xml:space="preserve">, </w:t>
            </w:r>
            <w:r w:rsidRPr="00F424CD">
              <w:rPr>
                <w:lang w:eastAsia="en-US"/>
              </w:rPr>
              <w:t>wraz z omówieniem wyników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2249C420" w14:textId="3CF91A70" w:rsidR="00A11B79" w:rsidRPr="00F424CD" w:rsidRDefault="001F77B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0</w:t>
            </w:r>
            <w:r w:rsidR="00430EC9" w:rsidRPr="00F424CD">
              <w:rPr>
                <w:lang w:eastAsia="en-US"/>
              </w:rPr>
              <w:t>1</w:t>
            </w:r>
            <w:r w:rsidRPr="00F424CD">
              <w:rPr>
                <w:lang w:eastAsia="en-US"/>
              </w:rPr>
              <w:t>-</w:t>
            </w:r>
            <w:r w:rsidR="007D052B" w:rsidRPr="00F424CD">
              <w:rPr>
                <w:lang w:eastAsia="en-US"/>
              </w:rPr>
              <w:t>0</w:t>
            </w:r>
            <w:r w:rsidR="00430EC9" w:rsidRPr="00F424CD">
              <w:rPr>
                <w:lang w:eastAsia="en-US"/>
              </w:rPr>
              <w:t>2</w:t>
            </w:r>
          </w:p>
        </w:tc>
      </w:tr>
      <w:tr w:rsidR="00F424CD" w:rsidRPr="00F424CD" w14:paraId="1BE28C10" w14:textId="77777777" w:rsidTr="007D052B">
        <w:tc>
          <w:tcPr>
            <w:tcW w:w="820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F6A41" w14:textId="20FFEF3B" w:rsidR="00A11B79" w:rsidRPr="00F424CD" w:rsidRDefault="009716CA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Wypowiedz </w:t>
            </w:r>
            <w:r w:rsidR="00A11B79" w:rsidRPr="00F424CD">
              <w:rPr>
                <w:lang w:eastAsia="en-US"/>
              </w:rPr>
              <w:t>ustna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88BF27E" w14:textId="57745D5B" w:rsidR="00A11B79" w:rsidRPr="00F424CD" w:rsidRDefault="00430EC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01,</w:t>
            </w:r>
            <w:r w:rsidR="001F77B9" w:rsidRPr="00F424CD">
              <w:rPr>
                <w:lang w:eastAsia="en-US"/>
              </w:rPr>
              <w:t>02,03</w:t>
            </w:r>
          </w:p>
        </w:tc>
      </w:tr>
      <w:tr w:rsidR="00A11B79" w:rsidRPr="00F424CD" w14:paraId="4F408781" w14:textId="77777777" w:rsidTr="007D052B">
        <w:tc>
          <w:tcPr>
            <w:tcW w:w="26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C44BF61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Formy i warunki zaliczenia</w:t>
            </w:r>
          </w:p>
        </w:tc>
        <w:tc>
          <w:tcPr>
            <w:tcW w:w="734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46EB4FE" w14:textId="4565302B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Student uzyskuje zaliczenie na podstawie ocen cząstkowych  za testy pisemne</w:t>
            </w:r>
            <w:r w:rsidR="00194BC8" w:rsidRPr="00F424CD">
              <w:rPr>
                <w:lang w:eastAsia="en-US"/>
              </w:rPr>
              <w:t xml:space="preserve"> (70%)</w:t>
            </w:r>
            <w:r w:rsidRPr="00F424CD">
              <w:rPr>
                <w:lang w:eastAsia="en-US"/>
              </w:rPr>
              <w:t xml:space="preserve"> </w:t>
            </w:r>
            <w:r w:rsidR="00430EC9" w:rsidRPr="00F424CD">
              <w:rPr>
                <w:lang w:eastAsia="en-US"/>
              </w:rPr>
              <w:t>wypowiedz ustną</w:t>
            </w:r>
            <w:r w:rsidR="00194BC8" w:rsidRPr="00F424CD">
              <w:rPr>
                <w:lang w:eastAsia="en-US"/>
              </w:rPr>
              <w:t xml:space="preserve"> (30%)</w:t>
            </w:r>
          </w:p>
          <w:p w14:paraId="3E09F606" w14:textId="5BF65BED" w:rsidR="00430EC9" w:rsidRPr="00F424CD" w:rsidRDefault="00194BC8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Obowiązuje następująca skala ocen:</w:t>
            </w:r>
          </w:p>
          <w:p w14:paraId="280CB83E" w14:textId="223F624A" w:rsidR="00194BC8" w:rsidRPr="00F424CD" w:rsidRDefault="00194BC8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100%-92%-bardzo dobry</w:t>
            </w:r>
          </w:p>
          <w:p w14:paraId="40CC630E" w14:textId="62D1C1D4" w:rsidR="00194BC8" w:rsidRPr="00F424CD" w:rsidRDefault="00194BC8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91%-83%-dobry plus</w:t>
            </w:r>
          </w:p>
          <w:p w14:paraId="0CD35D6A" w14:textId="09A4CB28" w:rsidR="00194BC8" w:rsidRPr="00F424CD" w:rsidRDefault="00194BC8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82%-73%-dobry</w:t>
            </w:r>
          </w:p>
          <w:p w14:paraId="69F05B1A" w14:textId="1378CAD3" w:rsidR="00194BC8" w:rsidRPr="00F424CD" w:rsidRDefault="00194BC8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72%-63% dostateczny plus</w:t>
            </w:r>
          </w:p>
          <w:p w14:paraId="66225C6C" w14:textId="7E16D341" w:rsidR="00A11B79" w:rsidRPr="00F424CD" w:rsidRDefault="00194BC8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62%-51% dostateczny</w:t>
            </w:r>
          </w:p>
        </w:tc>
      </w:tr>
    </w:tbl>
    <w:p w14:paraId="799B4BC2" w14:textId="40513075" w:rsidR="006E3534" w:rsidRPr="00F424CD" w:rsidRDefault="006E3534" w:rsidP="00A11B79"/>
    <w:p w14:paraId="05BCE108" w14:textId="77777777" w:rsidR="006E3534" w:rsidRPr="00F424CD" w:rsidRDefault="006E3534">
      <w:pPr>
        <w:spacing w:after="160" w:line="259" w:lineRule="auto"/>
      </w:pPr>
      <w:r w:rsidRPr="00F424CD">
        <w:br w:type="page"/>
      </w:r>
    </w:p>
    <w:tbl>
      <w:tblPr>
        <w:tblW w:w="1000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68"/>
        <w:gridCol w:w="1417"/>
        <w:gridCol w:w="1701"/>
        <w:gridCol w:w="1819"/>
      </w:tblGrid>
      <w:tr w:rsidR="00F424CD" w:rsidRPr="00F424CD" w14:paraId="78770077" w14:textId="77777777" w:rsidTr="00430EC9">
        <w:tc>
          <w:tcPr>
            <w:tcW w:w="1000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5B640E5" w14:textId="77777777" w:rsidR="00A11B79" w:rsidRPr="00F424CD" w:rsidRDefault="00A11B79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14:paraId="4BE46EED" w14:textId="77777777" w:rsidR="00A11B79" w:rsidRPr="00F424CD" w:rsidRDefault="00A11B7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424CD">
              <w:rPr>
                <w:b/>
                <w:lang w:eastAsia="en-US"/>
              </w:rPr>
              <w:t>NAKŁAD PRACY STUDENTA</w:t>
            </w:r>
          </w:p>
          <w:p w14:paraId="15805CDB" w14:textId="77777777" w:rsidR="00A11B79" w:rsidRPr="00F424CD" w:rsidRDefault="00A11B7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424CD" w:rsidRPr="00F424CD" w14:paraId="27770436" w14:textId="77777777" w:rsidTr="00430EC9">
        <w:trPr>
          <w:trHeight w:val="263"/>
        </w:trPr>
        <w:tc>
          <w:tcPr>
            <w:tcW w:w="506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9DD4E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</w:p>
          <w:p w14:paraId="7A8BA76A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Rodzaj działań/zajęć</w:t>
            </w:r>
          </w:p>
        </w:tc>
        <w:tc>
          <w:tcPr>
            <w:tcW w:w="4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AA2828B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Liczba godzin</w:t>
            </w:r>
          </w:p>
        </w:tc>
      </w:tr>
      <w:tr w:rsidR="00F424CD" w:rsidRPr="00F424CD" w14:paraId="2E1D6DD2" w14:textId="77777777" w:rsidTr="00430EC9">
        <w:trPr>
          <w:trHeight w:val="262"/>
        </w:trPr>
        <w:tc>
          <w:tcPr>
            <w:tcW w:w="506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94CCF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455B9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Ogółem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980B5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W tym zajęcia powiązane </w:t>
            </w:r>
            <w:r w:rsidRPr="00F424CD">
              <w:rPr>
                <w:lang w:eastAsia="en-US"/>
              </w:rPr>
              <w:br/>
              <w:t>z praktycznym przygotowaniem zawodowym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75B8C2E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W tym udział w zajęciach przeprowadzonych z wykorzystaniem metod i technik kształcenia na odległość</w:t>
            </w:r>
          </w:p>
        </w:tc>
      </w:tr>
      <w:tr w:rsidR="00F424CD" w:rsidRPr="00F424CD" w14:paraId="533AE1FA" w14:textId="77777777" w:rsidTr="00430EC9">
        <w:trPr>
          <w:trHeight w:val="262"/>
        </w:trPr>
        <w:tc>
          <w:tcPr>
            <w:tcW w:w="50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188D44A" w14:textId="45B519BC" w:rsidR="00B84407" w:rsidRPr="00F424CD" w:rsidRDefault="00B84407">
            <w:pPr>
              <w:pStyle w:val="Bezodstpw"/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Udział w wykładach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0EDF" w14:textId="77777777" w:rsidR="00B84407" w:rsidRPr="00F424CD" w:rsidRDefault="00B84407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61BE" w14:textId="77777777" w:rsidR="00B84407" w:rsidRPr="00F424CD" w:rsidRDefault="00B84407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AAA2F8" w14:textId="77777777" w:rsidR="00B84407" w:rsidRPr="00F424CD" w:rsidRDefault="00B84407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424CD" w:rsidRPr="00F424CD" w14:paraId="5A482B04" w14:textId="77777777" w:rsidTr="00430EC9">
        <w:trPr>
          <w:trHeight w:val="262"/>
        </w:trPr>
        <w:tc>
          <w:tcPr>
            <w:tcW w:w="50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2BD75C" w14:textId="37938FD0" w:rsidR="00B84407" w:rsidRPr="00F424CD" w:rsidRDefault="00B84407">
            <w:pPr>
              <w:pStyle w:val="Bezodstpw"/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Samodzielne studiowanie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B292" w14:textId="77777777" w:rsidR="00B84407" w:rsidRPr="00F424CD" w:rsidRDefault="00B84407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7631" w14:textId="77777777" w:rsidR="00B84407" w:rsidRPr="00F424CD" w:rsidRDefault="00B84407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2EDFB0" w14:textId="77777777" w:rsidR="00B84407" w:rsidRPr="00F424CD" w:rsidRDefault="00B84407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424CD" w:rsidRPr="00F424CD" w14:paraId="75681508" w14:textId="77777777" w:rsidTr="00430EC9">
        <w:trPr>
          <w:trHeight w:val="262"/>
        </w:trPr>
        <w:tc>
          <w:tcPr>
            <w:tcW w:w="50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7EE53" w14:textId="15BE8A37" w:rsidR="00A11B79" w:rsidRPr="00F424CD" w:rsidRDefault="00A11B79">
            <w:pPr>
              <w:pStyle w:val="Bezodstpw"/>
              <w:spacing w:line="276" w:lineRule="auto"/>
              <w:rPr>
                <w:vertAlign w:val="superscript"/>
                <w:lang w:eastAsia="en-US"/>
              </w:rPr>
            </w:pPr>
            <w:r w:rsidRPr="00F424CD">
              <w:rPr>
                <w:lang w:eastAsia="en-US"/>
              </w:rPr>
              <w:t>Udział w ćwiczeniach audytoryjnych</w:t>
            </w:r>
            <w:r w:rsidR="006E3534" w:rsidRPr="00F424CD">
              <w:rPr>
                <w:lang w:eastAsia="en-US"/>
              </w:rPr>
              <w:t xml:space="preserve"> </w:t>
            </w:r>
            <w:r w:rsidRPr="00F424CD">
              <w:rPr>
                <w:lang w:eastAsia="en-US"/>
              </w:rPr>
              <w:t>i laboratoryjnych, warsztatach, seminariach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E9A26" w14:textId="77777777" w:rsidR="00A11B79" w:rsidRPr="00F424CD" w:rsidRDefault="00A11B79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CA642" w14:textId="77777777" w:rsidR="00A11B79" w:rsidRPr="00F424CD" w:rsidRDefault="00A11B79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45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62EE98" w14:textId="77777777" w:rsidR="00A11B79" w:rsidRPr="00F424CD" w:rsidRDefault="00A11B79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424CD" w:rsidRPr="00F424CD" w14:paraId="5B5D939E" w14:textId="77777777" w:rsidTr="00430EC9">
        <w:trPr>
          <w:trHeight w:val="262"/>
        </w:trPr>
        <w:tc>
          <w:tcPr>
            <w:tcW w:w="50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BCF9D" w14:textId="46E49D7D" w:rsidR="00A11B79" w:rsidRPr="00F424CD" w:rsidRDefault="00B84407">
            <w:pPr>
              <w:pStyle w:val="Bezodstpw"/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S</w:t>
            </w:r>
            <w:r w:rsidR="00A11B79" w:rsidRPr="00F424CD">
              <w:rPr>
                <w:lang w:eastAsia="en-US"/>
              </w:rPr>
              <w:t>amodzielne przygotowywanie się do ćwiczeń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88FAE" w14:textId="3D8EAAE6" w:rsidR="00A11B79" w:rsidRPr="00F424CD" w:rsidRDefault="00430EC9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CD14A" w14:textId="28505E79" w:rsidR="00A11B79" w:rsidRPr="00F424CD" w:rsidRDefault="00430EC9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18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45DDDF" w14:textId="77777777" w:rsidR="00A11B79" w:rsidRPr="00F424CD" w:rsidRDefault="00A11B79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424CD" w:rsidRPr="00F424CD" w14:paraId="042B0419" w14:textId="77777777" w:rsidTr="00430EC9">
        <w:trPr>
          <w:trHeight w:val="262"/>
        </w:trPr>
        <w:tc>
          <w:tcPr>
            <w:tcW w:w="50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6CE82" w14:textId="488C07C2" w:rsidR="00A11B79" w:rsidRPr="00F424CD" w:rsidRDefault="00B84407">
            <w:pPr>
              <w:pStyle w:val="Bezodstpw"/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Przygotowanie projektu /eseju itp.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CF93E" w14:textId="32EAF8D5" w:rsidR="00A11B79" w:rsidRPr="00F424CD" w:rsidRDefault="00A11B79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72D9" w14:textId="77777777" w:rsidR="00A11B79" w:rsidRPr="00F424CD" w:rsidRDefault="00A11B79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4CD8EF" w14:textId="77777777" w:rsidR="00A11B79" w:rsidRPr="00F424CD" w:rsidRDefault="00A11B79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424CD" w:rsidRPr="00F424CD" w14:paraId="1D291FE0" w14:textId="77777777" w:rsidTr="00430EC9">
        <w:trPr>
          <w:trHeight w:val="262"/>
        </w:trPr>
        <w:tc>
          <w:tcPr>
            <w:tcW w:w="50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980750E" w14:textId="3EE1DA39" w:rsidR="00B84407" w:rsidRPr="00F424CD" w:rsidRDefault="00B84407">
            <w:pPr>
              <w:pStyle w:val="Bezodstpw"/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Przygotowanie się do egzaminu / zaliczenia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5F79" w14:textId="5F2B2B61" w:rsidR="00B84407" w:rsidRPr="00F424CD" w:rsidRDefault="00B84407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6013" w14:textId="77777777" w:rsidR="00B84407" w:rsidRPr="00F424CD" w:rsidRDefault="00B84407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909ECE" w14:textId="77777777" w:rsidR="00B84407" w:rsidRPr="00F424CD" w:rsidRDefault="00B84407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424CD" w:rsidRPr="00F424CD" w14:paraId="3F090EC6" w14:textId="77777777" w:rsidTr="00430EC9">
        <w:trPr>
          <w:trHeight w:val="262"/>
        </w:trPr>
        <w:tc>
          <w:tcPr>
            <w:tcW w:w="50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DA33" w14:textId="77777777" w:rsidR="00A11B79" w:rsidRPr="00F424CD" w:rsidRDefault="00A11B79">
            <w:pPr>
              <w:pStyle w:val="Bezodstpw"/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Udział w konsultacjach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782F5" w14:textId="77777777" w:rsidR="00A11B79" w:rsidRPr="00F424CD" w:rsidRDefault="00A11B79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E631" w14:textId="77777777" w:rsidR="00A11B79" w:rsidRPr="00F424CD" w:rsidRDefault="00A11B79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66CE66" w14:textId="77777777" w:rsidR="00A11B79" w:rsidRPr="00F424CD" w:rsidRDefault="00A11B79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424CD" w:rsidRPr="00F424CD" w14:paraId="3B5DB50F" w14:textId="77777777" w:rsidTr="00430EC9">
        <w:trPr>
          <w:trHeight w:val="262"/>
        </w:trPr>
        <w:tc>
          <w:tcPr>
            <w:tcW w:w="50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8952C" w14:textId="77777777" w:rsidR="00A11B79" w:rsidRPr="00F424CD" w:rsidRDefault="00A11B79">
            <w:pPr>
              <w:pStyle w:val="Bezodstpw"/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Inne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B19E" w14:textId="77777777" w:rsidR="00A11B79" w:rsidRPr="00F424CD" w:rsidRDefault="00A11B79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E52C" w14:textId="77777777" w:rsidR="00A11B79" w:rsidRPr="00F424CD" w:rsidRDefault="00A11B79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AD9C9B" w14:textId="77777777" w:rsidR="00A11B79" w:rsidRPr="00F424CD" w:rsidRDefault="00A11B79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424CD" w:rsidRPr="00F424CD" w14:paraId="10F8290A" w14:textId="77777777" w:rsidTr="00430EC9">
        <w:trPr>
          <w:trHeight w:val="262"/>
        </w:trPr>
        <w:tc>
          <w:tcPr>
            <w:tcW w:w="50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D69F" w14:textId="77777777" w:rsidR="00A11B79" w:rsidRPr="00F424CD" w:rsidRDefault="00A11B79">
            <w:pPr>
              <w:spacing w:before="60" w:after="60" w:line="276" w:lineRule="auto"/>
              <w:rPr>
                <w:lang w:eastAsia="en-US"/>
              </w:rPr>
            </w:pPr>
            <w:r w:rsidRPr="00F424CD">
              <w:rPr>
                <w:b/>
                <w:lang w:eastAsia="en-US"/>
              </w:rPr>
              <w:t>ŁĄCZNY nakład pracy studenta w godz.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40E5" w14:textId="6FB2F255" w:rsidR="00A11B79" w:rsidRPr="00F424CD" w:rsidRDefault="00430EC9">
            <w:pPr>
              <w:spacing w:before="60" w:after="60"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34E54" w14:textId="3F559E59" w:rsidR="00A11B79" w:rsidRPr="00F424CD" w:rsidRDefault="00430EC9">
            <w:pPr>
              <w:spacing w:before="60" w:after="60"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63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2F0F51D" w14:textId="77777777" w:rsidR="00A11B79" w:rsidRPr="00F424CD" w:rsidRDefault="00A11B79">
            <w:pPr>
              <w:spacing w:before="60" w:after="60"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0</w:t>
            </w:r>
          </w:p>
        </w:tc>
      </w:tr>
      <w:tr w:rsidR="00F424CD" w:rsidRPr="00F424CD" w14:paraId="2426007F" w14:textId="77777777" w:rsidTr="00430EC9">
        <w:trPr>
          <w:trHeight w:val="236"/>
        </w:trPr>
        <w:tc>
          <w:tcPr>
            <w:tcW w:w="50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1B4B0D65" w14:textId="77777777" w:rsidR="00A11B79" w:rsidRPr="00F424CD" w:rsidRDefault="00A11B79">
            <w:pPr>
              <w:spacing w:before="60" w:after="60" w:line="276" w:lineRule="auto"/>
              <w:rPr>
                <w:b/>
                <w:lang w:eastAsia="en-US"/>
              </w:rPr>
            </w:pPr>
            <w:r w:rsidRPr="00F424CD">
              <w:rPr>
                <w:b/>
                <w:lang w:eastAsia="en-US"/>
              </w:rPr>
              <w:t>Liczba punktów ECTS za przedmiot</w:t>
            </w:r>
          </w:p>
        </w:tc>
        <w:tc>
          <w:tcPr>
            <w:tcW w:w="4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294DAE57" w14:textId="77777777" w:rsidR="00A11B79" w:rsidRPr="00F424CD" w:rsidRDefault="00A11B79">
            <w:pPr>
              <w:spacing w:before="60" w:after="60" w:line="276" w:lineRule="auto"/>
              <w:jc w:val="center"/>
              <w:rPr>
                <w:b/>
                <w:lang w:eastAsia="en-US"/>
              </w:rPr>
            </w:pPr>
            <w:r w:rsidRPr="00F424CD">
              <w:rPr>
                <w:b/>
                <w:lang w:eastAsia="en-US"/>
              </w:rPr>
              <w:t>3</w:t>
            </w:r>
          </w:p>
        </w:tc>
      </w:tr>
      <w:tr w:rsidR="00F424CD" w:rsidRPr="00F424CD" w14:paraId="338A7456" w14:textId="77777777" w:rsidTr="00430EC9">
        <w:trPr>
          <w:trHeight w:val="262"/>
        </w:trPr>
        <w:tc>
          <w:tcPr>
            <w:tcW w:w="50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1E743105" w14:textId="77777777" w:rsidR="00A11B79" w:rsidRPr="00F424CD" w:rsidRDefault="00A11B79">
            <w:pPr>
              <w:spacing w:before="60" w:after="60" w:line="276" w:lineRule="auto"/>
              <w:jc w:val="both"/>
              <w:rPr>
                <w:vertAlign w:val="superscript"/>
                <w:lang w:eastAsia="en-US"/>
              </w:rPr>
            </w:pPr>
            <w:r w:rsidRPr="00F424CD">
              <w:rPr>
                <w:lang w:eastAsia="en-US"/>
              </w:rPr>
              <w:t>Liczba punktów ECTS związana z zajęciami praktycznymi</w:t>
            </w:r>
          </w:p>
        </w:tc>
        <w:tc>
          <w:tcPr>
            <w:tcW w:w="4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6A89623B" w14:textId="37687A7E" w:rsidR="00A11B79" w:rsidRPr="00F424CD" w:rsidRDefault="00A11B79">
            <w:pPr>
              <w:spacing w:before="60" w:after="60" w:line="276" w:lineRule="auto"/>
              <w:jc w:val="center"/>
              <w:rPr>
                <w:b/>
                <w:lang w:eastAsia="en-US"/>
              </w:rPr>
            </w:pPr>
            <w:r w:rsidRPr="00F424CD">
              <w:rPr>
                <w:b/>
                <w:lang w:eastAsia="en-US"/>
              </w:rPr>
              <w:t>2,</w:t>
            </w:r>
            <w:r w:rsidR="00194BC8" w:rsidRPr="00F424CD">
              <w:rPr>
                <w:b/>
                <w:lang w:eastAsia="en-US"/>
              </w:rPr>
              <w:t>5</w:t>
            </w:r>
          </w:p>
        </w:tc>
      </w:tr>
      <w:tr w:rsidR="00F424CD" w:rsidRPr="00F424CD" w14:paraId="44BD1315" w14:textId="77777777" w:rsidTr="00430EC9">
        <w:trPr>
          <w:trHeight w:val="262"/>
        </w:trPr>
        <w:tc>
          <w:tcPr>
            <w:tcW w:w="50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619DC73B" w14:textId="77777777" w:rsidR="00A11B79" w:rsidRPr="00F424CD" w:rsidRDefault="00A11B79">
            <w:pPr>
              <w:spacing w:before="60" w:after="60" w:line="276" w:lineRule="auto"/>
              <w:jc w:val="both"/>
              <w:rPr>
                <w:lang w:eastAsia="en-US"/>
              </w:rPr>
            </w:pPr>
            <w:r w:rsidRPr="00F424CD">
              <w:rPr>
                <w:lang w:eastAsia="en-US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7CF100EA" w14:textId="77777777" w:rsidR="00A11B79" w:rsidRPr="00F424CD" w:rsidRDefault="00A11B79">
            <w:pPr>
              <w:spacing w:before="60" w:after="60" w:line="276" w:lineRule="auto"/>
              <w:jc w:val="center"/>
              <w:rPr>
                <w:b/>
                <w:lang w:eastAsia="en-US"/>
              </w:rPr>
            </w:pPr>
            <w:r w:rsidRPr="00F424CD">
              <w:rPr>
                <w:b/>
                <w:lang w:eastAsia="en-US"/>
              </w:rPr>
              <w:t>0</w:t>
            </w:r>
          </w:p>
        </w:tc>
      </w:tr>
      <w:tr w:rsidR="00F424CD" w:rsidRPr="00F424CD" w14:paraId="6D4696B9" w14:textId="77777777" w:rsidTr="00430EC9">
        <w:trPr>
          <w:trHeight w:val="262"/>
        </w:trPr>
        <w:tc>
          <w:tcPr>
            <w:tcW w:w="50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2491F30F" w14:textId="77777777" w:rsidR="00A11B79" w:rsidRPr="00F424CD" w:rsidRDefault="00A11B79">
            <w:pPr>
              <w:spacing w:before="60" w:after="60" w:line="276" w:lineRule="auto"/>
              <w:jc w:val="both"/>
              <w:rPr>
                <w:b/>
                <w:lang w:eastAsia="en-US"/>
              </w:rPr>
            </w:pPr>
            <w:r w:rsidRPr="00F424CD">
              <w:rPr>
                <w:lang w:eastAsia="en-US"/>
              </w:rPr>
              <w:t>Liczba punktów ECTS  za zajęciach wymagające bezpośredniego udziału nauczycieli akademickich</w:t>
            </w:r>
          </w:p>
        </w:tc>
        <w:tc>
          <w:tcPr>
            <w:tcW w:w="49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hideMark/>
          </w:tcPr>
          <w:p w14:paraId="0E26458B" w14:textId="55F70127" w:rsidR="00A11B79" w:rsidRPr="00F424CD" w:rsidRDefault="00A11B79">
            <w:pPr>
              <w:spacing w:before="60" w:after="60" w:line="276" w:lineRule="auto"/>
              <w:jc w:val="center"/>
              <w:rPr>
                <w:b/>
                <w:lang w:eastAsia="en-US"/>
              </w:rPr>
            </w:pPr>
            <w:r w:rsidRPr="00F424CD">
              <w:rPr>
                <w:b/>
                <w:lang w:eastAsia="en-US"/>
              </w:rPr>
              <w:t>1,</w:t>
            </w:r>
            <w:r w:rsidR="00194BC8" w:rsidRPr="00F424CD">
              <w:rPr>
                <w:b/>
                <w:lang w:eastAsia="en-US"/>
              </w:rPr>
              <w:t>8</w:t>
            </w:r>
          </w:p>
        </w:tc>
      </w:tr>
    </w:tbl>
    <w:p w14:paraId="48111E02" w14:textId="77777777" w:rsidR="00A11B79" w:rsidRPr="00F424CD" w:rsidRDefault="00A11B79" w:rsidP="00A11B79"/>
    <w:p w14:paraId="53B914A8" w14:textId="0AB5810B" w:rsidR="006E3534" w:rsidRPr="00F424CD" w:rsidRDefault="006E3534">
      <w:pPr>
        <w:spacing w:after="160" w:line="259" w:lineRule="auto"/>
        <w:rPr>
          <w:b/>
        </w:rPr>
      </w:pPr>
      <w:r w:rsidRPr="00F424CD">
        <w:rPr>
          <w:b/>
        </w:rPr>
        <w:br w:type="page"/>
      </w:r>
    </w:p>
    <w:tbl>
      <w:tblPr>
        <w:tblW w:w="1000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6"/>
        <w:gridCol w:w="1356"/>
        <w:gridCol w:w="1089"/>
        <w:gridCol w:w="1625"/>
        <w:gridCol w:w="1493"/>
        <w:gridCol w:w="775"/>
        <w:gridCol w:w="454"/>
        <w:gridCol w:w="1360"/>
        <w:gridCol w:w="1357"/>
      </w:tblGrid>
      <w:tr w:rsidR="00F424CD" w:rsidRPr="00F424CD" w14:paraId="2CF3A3E0" w14:textId="77777777" w:rsidTr="006E3534">
        <w:trPr>
          <w:cantSplit/>
          <w:trHeight w:val="510"/>
        </w:trPr>
        <w:tc>
          <w:tcPr>
            <w:tcW w:w="4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7E5A5A60" w14:textId="77777777" w:rsidR="00A11B79" w:rsidRPr="00F424CD" w:rsidRDefault="00A11B79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lastRenderedPageBreak/>
              <w:t>Wypełnia Zespół Kierunku</w:t>
            </w:r>
          </w:p>
        </w:tc>
        <w:tc>
          <w:tcPr>
            <w:tcW w:w="633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A23E9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Nazwa modułu (bloku przedmiotów):</w:t>
            </w:r>
            <w:r w:rsidRPr="00F424CD">
              <w:rPr>
                <w:b/>
                <w:lang w:eastAsia="en-US"/>
              </w:rPr>
              <w:t xml:space="preserve"> PRZEDMIOTY OGÓLNE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16509869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Kod modułu: A</w:t>
            </w:r>
          </w:p>
        </w:tc>
      </w:tr>
      <w:tr w:rsidR="00F424CD" w:rsidRPr="00F424CD" w14:paraId="3BA7100F" w14:textId="77777777" w:rsidTr="006E3534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9E296E7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3DD2F" w14:textId="77777777" w:rsidR="00A11B79" w:rsidRPr="00F424CD" w:rsidRDefault="00A11B79">
            <w:pPr>
              <w:spacing w:line="276" w:lineRule="auto"/>
              <w:rPr>
                <w:b/>
                <w:lang w:eastAsia="en-US"/>
              </w:rPr>
            </w:pPr>
            <w:r w:rsidRPr="00F424CD">
              <w:rPr>
                <w:lang w:eastAsia="en-US"/>
              </w:rPr>
              <w:t xml:space="preserve">Nazwa przedmiotu: Język obcy - </w:t>
            </w:r>
            <w:r w:rsidRPr="00F424CD">
              <w:rPr>
                <w:b/>
                <w:lang w:eastAsia="en-US"/>
              </w:rPr>
              <w:t>JĘZYK ANGIELSKI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09090F92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Kod przedmiotu: 1</w:t>
            </w:r>
          </w:p>
        </w:tc>
      </w:tr>
      <w:tr w:rsidR="00F424CD" w:rsidRPr="00F424CD" w14:paraId="5817384B" w14:textId="77777777" w:rsidTr="006E3534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31FD5E3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5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75D0F0D" w14:textId="77777777" w:rsidR="00A11B79" w:rsidRPr="00F424CD" w:rsidRDefault="00A11B79">
            <w:pPr>
              <w:spacing w:line="276" w:lineRule="auto"/>
              <w:rPr>
                <w:b/>
                <w:lang w:eastAsia="en-US"/>
              </w:rPr>
            </w:pPr>
            <w:r w:rsidRPr="00F424CD">
              <w:rPr>
                <w:lang w:eastAsia="en-US"/>
              </w:rPr>
              <w:t>Nazwa jednostki organizacyjnej prowadzącej przedmiot / moduł</w:t>
            </w:r>
            <w:r w:rsidRPr="00F424CD">
              <w:rPr>
                <w:b/>
                <w:lang w:eastAsia="en-US"/>
              </w:rPr>
              <w:t>: Instytut Ekonomiczny</w:t>
            </w:r>
          </w:p>
        </w:tc>
      </w:tr>
      <w:tr w:rsidR="00F424CD" w:rsidRPr="00F424CD" w14:paraId="1C0F95BF" w14:textId="77777777" w:rsidTr="006E3534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D77588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5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DC4A58B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Nazwa kierunku: </w:t>
            </w:r>
            <w:r w:rsidRPr="00F424CD">
              <w:rPr>
                <w:b/>
                <w:i/>
                <w:lang w:eastAsia="en-US"/>
              </w:rPr>
              <w:t>studia</w:t>
            </w:r>
            <w:r w:rsidRPr="00F424CD">
              <w:rPr>
                <w:lang w:eastAsia="en-US"/>
              </w:rPr>
              <w:t xml:space="preserve"> </w:t>
            </w:r>
            <w:r w:rsidRPr="00F424CD">
              <w:rPr>
                <w:b/>
                <w:i/>
                <w:lang w:eastAsia="en-US"/>
              </w:rPr>
              <w:t>menadżersko – prawne</w:t>
            </w:r>
          </w:p>
        </w:tc>
      </w:tr>
      <w:tr w:rsidR="00F424CD" w:rsidRPr="00F424CD" w14:paraId="40282B99" w14:textId="77777777" w:rsidTr="006E3534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F08878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03364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Forma studiów: </w:t>
            </w:r>
            <w:r w:rsidRPr="00F424CD">
              <w:rPr>
                <w:b/>
                <w:lang w:eastAsia="en-US"/>
              </w:rPr>
              <w:t>SS</w:t>
            </w:r>
          </w:p>
        </w:tc>
        <w:tc>
          <w:tcPr>
            <w:tcW w:w="3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06E53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Profil kształcenia: </w:t>
            </w:r>
            <w:r w:rsidRPr="00F424CD">
              <w:rPr>
                <w:b/>
                <w:lang w:eastAsia="en-US"/>
              </w:rPr>
              <w:t>praktyczny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7854EAE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Specjalność: </w:t>
            </w:r>
            <w:r w:rsidRPr="00F424CD">
              <w:rPr>
                <w:b/>
                <w:bCs/>
                <w:lang w:eastAsia="en-US"/>
              </w:rPr>
              <w:t>wszystkie</w:t>
            </w:r>
          </w:p>
        </w:tc>
      </w:tr>
      <w:tr w:rsidR="00F424CD" w:rsidRPr="00F424CD" w14:paraId="58DFF0E1" w14:textId="77777777" w:rsidTr="006E3534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01D63DF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D534D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Rok/ semestr: </w:t>
            </w:r>
          </w:p>
          <w:p w14:paraId="62C1A363" w14:textId="77777777" w:rsidR="00A11B79" w:rsidRPr="00F424CD" w:rsidRDefault="00A11B79">
            <w:pPr>
              <w:spacing w:line="276" w:lineRule="auto"/>
              <w:rPr>
                <w:b/>
                <w:lang w:eastAsia="en-US"/>
              </w:rPr>
            </w:pPr>
            <w:r w:rsidRPr="00F424CD">
              <w:rPr>
                <w:b/>
                <w:lang w:eastAsia="en-US"/>
              </w:rPr>
              <w:t>I/II</w:t>
            </w:r>
          </w:p>
        </w:tc>
        <w:tc>
          <w:tcPr>
            <w:tcW w:w="3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5F4D1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Status przedmiotu /modułu:</w:t>
            </w:r>
          </w:p>
          <w:p w14:paraId="2EADC653" w14:textId="77777777" w:rsidR="00A11B79" w:rsidRPr="00F424CD" w:rsidRDefault="00A11B79">
            <w:pPr>
              <w:spacing w:line="276" w:lineRule="auto"/>
              <w:rPr>
                <w:b/>
                <w:lang w:eastAsia="en-US"/>
              </w:rPr>
            </w:pPr>
            <w:r w:rsidRPr="00F424CD">
              <w:rPr>
                <w:b/>
                <w:lang w:eastAsia="en-US"/>
              </w:rPr>
              <w:t>obowiązkowy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B9E342B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Język przedmiotu / modułu:</w:t>
            </w:r>
          </w:p>
          <w:p w14:paraId="5F44438A" w14:textId="77777777" w:rsidR="00A11B79" w:rsidRPr="00F424CD" w:rsidRDefault="00A11B79">
            <w:pPr>
              <w:spacing w:line="276" w:lineRule="auto"/>
              <w:rPr>
                <w:b/>
                <w:lang w:eastAsia="en-US"/>
              </w:rPr>
            </w:pPr>
            <w:r w:rsidRPr="00F424CD">
              <w:rPr>
                <w:b/>
                <w:lang w:eastAsia="en-US"/>
              </w:rPr>
              <w:t>Język angielski</w:t>
            </w:r>
          </w:p>
        </w:tc>
      </w:tr>
      <w:tr w:rsidR="00F424CD" w:rsidRPr="00F424CD" w14:paraId="33B518D0" w14:textId="77777777" w:rsidTr="006E3534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228C939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C4F40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Forma zajęć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8FEEE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Wykład 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982D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ćwiczenia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2B42A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laboratorium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691DC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projekt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6A6A0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6130BB6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inne </w:t>
            </w:r>
            <w:r w:rsidRPr="00F424CD">
              <w:rPr>
                <w:lang w:eastAsia="en-US"/>
              </w:rPr>
              <w:br/>
              <w:t>(wpisać jakie)</w:t>
            </w:r>
          </w:p>
        </w:tc>
      </w:tr>
      <w:tr w:rsidR="00F424CD" w:rsidRPr="00F424CD" w14:paraId="14CF6B53" w14:textId="77777777" w:rsidTr="006E3534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585B948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621D134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Wymiar zajęć (godz.)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638DC2" w14:textId="77777777" w:rsidR="00A11B79" w:rsidRPr="00F424CD" w:rsidRDefault="00A11B7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8422B75" w14:textId="77777777" w:rsidR="00A11B79" w:rsidRPr="00F424CD" w:rsidRDefault="00A11B7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424CD">
              <w:rPr>
                <w:b/>
                <w:lang w:eastAsia="en-US"/>
              </w:rPr>
              <w:t>45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8A1B7E" w14:textId="77777777" w:rsidR="00A11B79" w:rsidRPr="00F424CD" w:rsidRDefault="00A11B7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4D9181" w14:textId="77777777" w:rsidR="00A11B79" w:rsidRPr="00F424CD" w:rsidRDefault="00A11B7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D3EED0" w14:textId="77777777" w:rsidR="00A11B79" w:rsidRPr="00F424CD" w:rsidRDefault="00A11B7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7D5915" w14:textId="77777777" w:rsidR="00A11B79" w:rsidRPr="00F424CD" w:rsidRDefault="00A11B7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14:paraId="745509D1" w14:textId="4E498E58" w:rsidR="006E3534" w:rsidRPr="00F424CD" w:rsidRDefault="006E3534" w:rsidP="00A11B79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F424CD" w:rsidRPr="00F424CD" w14:paraId="793AE406" w14:textId="77777777" w:rsidTr="006E3534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69FBE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50B2FF0" w14:textId="77777777" w:rsidR="00A11B79" w:rsidRPr="00F424CD" w:rsidRDefault="00A11B79">
            <w:pPr>
              <w:spacing w:line="276" w:lineRule="auto"/>
              <w:rPr>
                <w:b/>
                <w:lang w:eastAsia="en-US"/>
              </w:rPr>
            </w:pPr>
            <w:r w:rsidRPr="00F424CD">
              <w:rPr>
                <w:b/>
                <w:lang w:eastAsia="en-US"/>
              </w:rPr>
              <w:t>mgr Edyta Kaczyńska</w:t>
            </w:r>
          </w:p>
        </w:tc>
      </w:tr>
      <w:tr w:rsidR="00F424CD" w:rsidRPr="00F424CD" w14:paraId="7C43E77A" w14:textId="77777777" w:rsidTr="006E3534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AB237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Prowadzący zajęcia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A3C185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mgr Grażyna Zumkowska, mgr Małgorzata Matuszewska, mgr Dariusz Leszczyński, dr Marlena Kardasz, mgr Arco van Ieperen, mgr Edyta Kaczyńska </w:t>
            </w:r>
          </w:p>
        </w:tc>
      </w:tr>
      <w:tr w:rsidR="00F424CD" w:rsidRPr="00F424CD" w14:paraId="74C08B89" w14:textId="77777777" w:rsidTr="006E3534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D31" w14:textId="77777777" w:rsidR="00A11B79" w:rsidRPr="00F424CD" w:rsidRDefault="00A11B79">
            <w:pPr>
              <w:spacing w:before="120" w:after="120"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Cel  kształcenia przedmiotu / modułu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2B0D3F8" w14:textId="2A23253C" w:rsidR="00A11B79" w:rsidRPr="00F424CD" w:rsidRDefault="00A11B79">
            <w:pPr>
              <w:spacing w:line="276" w:lineRule="auto"/>
              <w:jc w:val="both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Celem zajęć jest doskonalenie praktycznej znajomości języka angielskiego  na poziomie B2+ w </w:t>
            </w:r>
            <w:r w:rsidR="00194BC8" w:rsidRPr="00F424CD">
              <w:rPr>
                <w:lang w:eastAsia="en-US"/>
              </w:rPr>
              <w:t>zakresie</w:t>
            </w:r>
            <w:r w:rsidRPr="00F424CD">
              <w:rPr>
                <w:lang w:eastAsia="en-US"/>
              </w:rPr>
              <w:t xml:space="preserve"> określonym treściami merytorycznymi, ze szczególnym  uwzględnieniem znajomości słownictwa branżowego, tematyki  i terminologii związanej ze środowiskiem pracy i kontaktami zawodowymi w </w:t>
            </w:r>
            <w:r w:rsidR="00194BC8" w:rsidRPr="00F424CD">
              <w:rPr>
                <w:lang w:eastAsia="en-US"/>
              </w:rPr>
              <w:t>ramach działalności przedsiębiorstwa</w:t>
            </w:r>
            <w:r w:rsidRPr="00F424CD">
              <w:rPr>
                <w:lang w:eastAsia="en-US"/>
              </w:rPr>
              <w:t>.</w:t>
            </w:r>
            <w:r w:rsidRPr="00F424CD">
              <w:rPr>
                <w:b/>
                <w:lang w:eastAsia="en-US"/>
              </w:rPr>
              <w:t xml:space="preserve"> </w:t>
            </w:r>
            <w:r w:rsidRPr="00F424CD">
              <w:rPr>
                <w:lang w:eastAsia="en-US"/>
              </w:rPr>
              <w:t>Ponadto, celem jest zachęcenie studentów do pracy i dyskusji w grupie, wyrażania opinii, a także do samodzielnej pracy w celu rozwijania własnej wiedzy i umiejętności językowych, poszukiwania informacji w dostępnych źródłach, w tym w zasobach internetowych</w:t>
            </w:r>
            <w:r w:rsidR="00194BC8" w:rsidRPr="00F424CD">
              <w:rPr>
                <w:lang w:eastAsia="en-US"/>
              </w:rPr>
              <w:t>.</w:t>
            </w:r>
          </w:p>
        </w:tc>
      </w:tr>
      <w:tr w:rsidR="00F424CD" w:rsidRPr="00F424CD" w14:paraId="5493E52E" w14:textId="77777777" w:rsidTr="006E3534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9B5FAB0" w14:textId="77777777" w:rsidR="00A11B79" w:rsidRPr="00F424CD" w:rsidRDefault="00A11B79">
            <w:pPr>
              <w:spacing w:before="120" w:after="120"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Wymagania wstępne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5EE569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Znajomość języka angielskiego na poziomie umożliwiającym udział w zajęciach         </w:t>
            </w:r>
          </w:p>
        </w:tc>
      </w:tr>
    </w:tbl>
    <w:p w14:paraId="48CBEF40" w14:textId="77777777" w:rsidR="00A11B79" w:rsidRPr="00F424CD" w:rsidRDefault="00A11B79" w:rsidP="00A11B79"/>
    <w:tbl>
      <w:tblPr>
        <w:tblW w:w="1000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0"/>
        <w:gridCol w:w="7369"/>
        <w:gridCol w:w="1536"/>
      </w:tblGrid>
      <w:tr w:rsidR="00F424CD" w:rsidRPr="00F424CD" w14:paraId="03513AEB" w14:textId="77777777" w:rsidTr="007D052B">
        <w:trPr>
          <w:cantSplit/>
        </w:trPr>
        <w:tc>
          <w:tcPr>
            <w:tcW w:w="1000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71D13E55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b/>
                <w:lang w:eastAsia="en-US"/>
              </w:rPr>
              <w:t>EFEKTY UCZENIA SIĘ</w:t>
            </w:r>
          </w:p>
        </w:tc>
      </w:tr>
      <w:tr w:rsidR="00F424CD" w:rsidRPr="00F424CD" w14:paraId="0248A9D2" w14:textId="77777777" w:rsidTr="007D052B">
        <w:trPr>
          <w:cantSplit/>
        </w:trPr>
        <w:tc>
          <w:tcPr>
            <w:tcW w:w="11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4DFC8C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Nr efektu uczenia się/ grupy efektów </w:t>
            </w:r>
          </w:p>
        </w:tc>
        <w:tc>
          <w:tcPr>
            <w:tcW w:w="7369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0DE6305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E89B7B2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Kod kierunkowego efektu </w:t>
            </w:r>
          </w:p>
          <w:p w14:paraId="2458EB54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uczenia się</w:t>
            </w:r>
          </w:p>
        </w:tc>
      </w:tr>
      <w:tr w:rsidR="00F424CD" w:rsidRPr="00F424CD" w14:paraId="2D9B08EC" w14:textId="77777777" w:rsidTr="007D052B">
        <w:trPr>
          <w:cantSplit/>
        </w:trPr>
        <w:tc>
          <w:tcPr>
            <w:tcW w:w="11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4CCA3" w14:textId="711123C3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0</w:t>
            </w:r>
            <w:r w:rsidR="00BA2663" w:rsidRPr="00F424CD">
              <w:rPr>
                <w:lang w:eastAsia="en-US"/>
              </w:rPr>
              <w:t>1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09B38F1" w14:textId="4B04F575" w:rsidR="00A11B79" w:rsidRPr="00F424CD" w:rsidRDefault="007D052B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Potrafi </w:t>
            </w:r>
            <w:r w:rsidR="00CA41D8" w:rsidRPr="00F424CD">
              <w:rPr>
                <w:lang w:eastAsia="en-US"/>
              </w:rPr>
              <w:t>pos</w:t>
            </w:r>
            <w:r w:rsidR="00D77D85" w:rsidRPr="00F424CD">
              <w:rPr>
                <w:lang w:eastAsia="en-US"/>
              </w:rPr>
              <w:t>ł</w:t>
            </w:r>
            <w:r w:rsidR="00CA41D8" w:rsidRPr="00F424CD">
              <w:rPr>
                <w:lang w:eastAsia="en-US"/>
              </w:rPr>
              <w:t>ugiwa</w:t>
            </w:r>
            <w:r w:rsidR="00BA2663" w:rsidRPr="00F424CD">
              <w:rPr>
                <w:lang w:eastAsia="en-US"/>
              </w:rPr>
              <w:t>ć</w:t>
            </w:r>
            <w:r w:rsidR="00CA41D8" w:rsidRPr="00F424CD">
              <w:rPr>
                <w:lang w:eastAsia="en-US"/>
              </w:rPr>
              <w:t xml:space="preserve"> </w:t>
            </w:r>
            <w:r w:rsidRPr="00F424CD">
              <w:rPr>
                <w:lang w:eastAsia="en-US"/>
              </w:rPr>
              <w:t xml:space="preserve"> </w:t>
            </w:r>
            <w:r w:rsidR="006876FA" w:rsidRPr="00F424CD">
              <w:rPr>
                <w:lang w:eastAsia="en-US"/>
              </w:rPr>
              <w:t xml:space="preserve">terminologią w zakresie nauk społecznych </w:t>
            </w:r>
            <w:r w:rsidR="00601A19" w:rsidRPr="00F424CD">
              <w:rPr>
                <w:lang w:eastAsia="en-US"/>
              </w:rPr>
              <w:t xml:space="preserve"> na poziomie </w:t>
            </w:r>
            <w:r w:rsidR="00194BC8" w:rsidRPr="00F424CD">
              <w:rPr>
                <w:lang w:eastAsia="en-US"/>
              </w:rPr>
              <w:t>zaawansowanym.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ED4324F" w14:textId="0E2D002A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K2P_U0</w:t>
            </w:r>
            <w:r w:rsidR="00BA2663" w:rsidRPr="00F424CD">
              <w:rPr>
                <w:lang w:eastAsia="en-US"/>
              </w:rPr>
              <w:t>8</w:t>
            </w:r>
          </w:p>
        </w:tc>
      </w:tr>
      <w:tr w:rsidR="00F424CD" w:rsidRPr="00F424CD" w14:paraId="3D6FA12D" w14:textId="77777777" w:rsidTr="007D052B">
        <w:trPr>
          <w:cantSplit/>
        </w:trPr>
        <w:tc>
          <w:tcPr>
            <w:tcW w:w="11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201E7" w14:textId="4654FCB2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0</w:t>
            </w:r>
            <w:r w:rsidR="00BA2663" w:rsidRPr="00F424CD">
              <w:rPr>
                <w:lang w:eastAsia="en-US"/>
              </w:rPr>
              <w:t>2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AFFCF49" w14:textId="66B0ADC4" w:rsidR="00A11B79" w:rsidRPr="00F424CD" w:rsidRDefault="007D052B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24CD">
              <w:rPr>
                <w:rFonts w:ascii="Times New Roman" w:hAnsi="Times New Roman"/>
                <w:sz w:val="20"/>
                <w:szCs w:val="20"/>
                <w:lang w:eastAsia="en-US"/>
              </w:rPr>
              <w:t>Potrafi posługiwać się językiem angielskim (wykorzystując umiejętności językowe) na poziomie B2</w:t>
            </w:r>
            <w:r w:rsidR="006D2BBB" w:rsidRPr="00F424CD">
              <w:rPr>
                <w:rFonts w:ascii="Times New Roman" w:hAnsi="Times New Roman"/>
                <w:sz w:val="20"/>
                <w:szCs w:val="20"/>
                <w:lang w:eastAsia="en-US"/>
              </w:rPr>
              <w:t>+</w:t>
            </w:r>
            <w:r w:rsidR="00BA2663" w:rsidRPr="00F424C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F424CD">
              <w:rPr>
                <w:rFonts w:ascii="Times New Roman" w:hAnsi="Times New Roman"/>
                <w:sz w:val="20"/>
                <w:szCs w:val="20"/>
                <w:lang w:eastAsia="en-US"/>
              </w:rPr>
              <w:t>ESOKJ.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2C01197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K2P_U08</w:t>
            </w:r>
          </w:p>
        </w:tc>
      </w:tr>
      <w:tr w:rsidR="00F424CD" w:rsidRPr="00F424CD" w14:paraId="739163A7" w14:textId="77777777" w:rsidTr="007D052B">
        <w:trPr>
          <w:cantSplit/>
        </w:trPr>
        <w:tc>
          <w:tcPr>
            <w:tcW w:w="11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71495" w14:textId="4EB02CDB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0</w:t>
            </w:r>
            <w:r w:rsidR="00BA2663" w:rsidRPr="00F424CD">
              <w:rPr>
                <w:lang w:eastAsia="en-US"/>
              </w:rPr>
              <w:t>3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F2DA525" w14:textId="4211DCA5" w:rsidR="00A11B79" w:rsidRPr="00F424CD" w:rsidRDefault="00A11B79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24C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Potrafi komunikować się w języku angielskim </w:t>
            </w:r>
            <w:r w:rsidR="00194BC8" w:rsidRPr="00F424C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ze współpracownikami, kontrahentami, klientami i innymi osobami </w:t>
            </w:r>
            <w:r w:rsidR="00CA41D8" w:rsidRPr="00F424C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w kontekstach </w:t>
            </w:r>
            <w:r w:rsidRPr="00F424C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CA41D8" w:rsidRPr="00F424C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związanych z funkcjonowaniem </w:t>
            </w:r>
            <w:r w:rsidRPr="00F424C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organizacji.</w:t>
            </w:r>
            <w:r w:rsidR="009716CA" w:rsidRPr="00F424C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5255096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K2P_U04</w:t>
            </w:r>
          </w:p>
        </w:tc>
      </w:tr>
    </w:tbl>
    <w:p w14:paraId="483CA2DE" w14:textId="77777777" w:rsidR="00A11B79" w:rsidRPr="00F424CD" w:rsidRDefault="00A11B79" w:rsidP="00A11B79"/>
    <w:tbl>
      <w:tblPr>
        <w:tblW w:w="10005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08"/>
        <w:gridCol w:w="8197"/>
      </w:tblGrid>
      <w:tr w:rsidR="00F424CD" w:rsidRPr="00F424CD" w14:paraId="2C8C84F4" w14:textId="77777777" w:rsidTr="005870EA">
        <w:tc>
          <w:tcPr>
            <w:tcW w:w="1000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5940F890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b/>
                <w:lang w:eastAsia="en-US"/>
              </w:rPr>
              <w:t>TREŚCI PROGRAMOWE</w:t>
            </w:r>
          </w:p>
        </w:tc>
      </w:tr>
      <w:tr w:rsidR="00F424CD" w:rsidRPr="00F424CD" w14:paraId="04E70E40" w14:textId="77777777" w:rsidTr="005870EA">
        <w:tc>
          <w:tcPr>
            <w:tcW w:w="1000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25D559E9" w14:textId="77777777" w:rsidR="00A11B79" w:rsidRPr="00F424CD" w:rsidRDefault="00A11B79">
            <w:pPr>
              <w:spacing w:line="276" w:lineRule="auto"/>
              <w:rPr>
                <w:b/>
                <w:lang w:eastAsia="en-US"/>
              </w:rPr>
            </w:pPr>
            <w:r w:rsidRPr="00F424CD">
              <w:rPr>
                <w:b/>
                <w:lang w:eastAsia="en-US"/>
              </w:rPr>
              <w:t>Ćwiczenia</w:t>
            </w:r>
          </w:p>
        </w:tc>
      </w:tr>
      <w:tr w:rsidR="00F424CD" w:rsidRPr="00F424CD" w14:paraId="1F5A0FA3" w14:textId="77777777" w:rsidTr="005870EA">
        <w:tc>
          <w:tcPr>
            <w:tcW w:w="10005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6DC22E7" w14:textId="1820E742" w:rsidR="00BA2663" w:rsidRPr="00F424CD" w:rsidRDefault="00A11B79" w:rsidP="00194BC8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lang w:eastAsia="en-US"/>
              </w:rPr>
            </w:pPr>
            <w:r w:rsidRPr="00F424CD">
              <w:rPr>
                <w:lang w:eastAsia="en-US"/>
              </w:rPr>
              <w:t>Rozwijanie kompetencji językowej w zakresie struktur gramatycznych i leksykalnych stosowanych w bardziej złożonych formach wypowiedzi o zróżnicowanym zakresie tematycznym. Poszerzanie znajomości słownictwa z dziedziny ekonomii i prawa, stosowanego w różnych sytuacjach zawodowych w zakresie</w:t>
            </w:r>
            <w:r w:rsidR="00BA2663" w:rsidRPr="00F424CD">
              <w:rPr>
                <w:lang w:eastAsia="en-US"/>
              </w:rPr>
              <w:t>: różnice kulturowe, informacje liczbowe (wyniki pracy), ocena wyników pracy,</w:t>
            </w:r>
            <w:r w:rsidR="00194BC8" w:rsidRPr="00F424CD">
              <w:rPr>
                <w:lang w:eastAsia="en-US"/>
              </w:rPr>
              <w:t xml:space="preserve"> innowacje, działania marketingowe,</w:t>
            </w:r>
            <w:r w:rsidR="00BA2663" w:rsidRPr="00F424CD">
              <w:rPr>
                <w:lang w:eastAsia="en-US"/>
              </w:rPr>
              <w:t xml:space="preserve"> praca z klientem.</w:t>
            </w:r>
          </w:p>
          <w:p w14:paraId="03F0F7F9" w14:textId="11D45B45" w:rsidR="00974D10" w:rsidRPr="00F424CD" w:rsidRDefault="00A11B79" w:rsidP="00194BC8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Rozwijanie sprawności komunikacyjnej w zakresie słuchania i czytania ze zrozumieniem zróżnicowanych złożonych form wypowiedzi i tekstów dotyczących </w:t>
            </w:r>
            <w:r w:rsidR="00974D10" w:rsidRPr="00F424CD">
              <w:rPr>
                <w:lang w:eastAsia="en-US"/>
              </w:rPr>
              <w:t>funkcjonowania przedsiębiorstw i realizacji zadań zawodowych.</w:t>
            </w:r>
          </w:p>
          <w:p w14:paraId="3455C2F7" w14:textId="77777777" w:rsidR="00974D10" w:rsidRPr="00F424CD" w:rsidRDefault="00A11B79" w:rsidP="00194BC8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 Rozwijanie umiejętności</w:t>
            </w:r>
            <w:r w:rsidR="00974D10" w:rsidRPr="00F424CD">
              <w:rPr>
                <w:lang w:eastAsia="en-US"/>
              </w:rPr>
              <w:t xml:space="preserve"> komunikowania się w j. angielskim w różnych sytuacjach zawodowych z osobami pełniącymi różne role</w:t>
            </w:r>
            <w:r w:rsidRPr="00F424CD">
              <w:rPr>
                <w:lang w:eastAsia="en-US"/>
              </w:rPr>
              <w:t xml:space="preserve"> </w:t>
            </w:r>
            <w:r w:rsidR="00974D10" w:rsidRPr="00F424CD">
              <w:rPr>
                <w:lang w:eastAsia="en-US"/>
              </w:rPr>
              <w:t>w ramach organizacji, jak i w jej otoczeniu</w:t>
            </w:r>
            <w:r w:rsidR="00601A19" w:rsidRPr="00F424CD">
              <w:rPr>
                <w:lang w:eastAsia="en-US"/>
              </w:rPr>
              <w:t xml:space="preserve">, poprzez </w:t>
            </w:r>
            <w:r w:rsidR="00974D10" w:rsidRPr="00F424CD">
              <w:rPr>
                <w:lang w:eastAsia="en-US"/>
              </w:rPr>
              <w:t>np.</w:t>
            </w:r>
            <w:r w:rsidR="00F21C4C" w:rsidRPr="00F424CD">
              <w:rPr>
                <w:lang w:eastAsia="en-US"/>
              </w:rPr>
              <w:t xml:space="preserve"> </w:t>
            </w:r>
            <w:r w:rsidR="00601A19" w:rsidRPr="00F424CD">
              <w:rPr>
                <w:lang w:eastAsia="en-US"/>
              </w:rPr>
              <w:t>s</w:t>
            </w:r>
            <w:r w:rsidR="00F21C4C" w:rsidRPr="00F424CD">
              <w:rPr>
                <w:lang w:eastAsia="en-US"/>
              </w:rPr>
              <w:t>ymulowanie</w:t>
            </w:r>
            <w:r w:rsidR="00974D10" w:rsidRPr="00F424CD">
              <w:rPr>
                <w:lang w:eastAsia="en-US"/>
              </w:rPr>
              <w:t xml:space="preserve"> dyskusji ze współpracownikami w grupie roboczej, rozmowy z klientem na temat oferowanych usług, </w:t>
            </w:r>
            <w:r w:rsidR="00F21C4C" w:rsidRPr="00F424CD">
              <w:rPr>
                <w:lang w:eastAsia="en-US"/>
              </w:rPr>
              <w:t xml:space="preserve">z przełożonym dotyczącej oceny własnej pracy z ostatniego półrocza. </w:t>
            </w:r>
          </w:p>
          <w:p w14:paraId="0AD55070" w14:textId="27FBA992" w:rsidR="00974D10" w:rsidRPr="00F424CD" w:rsidRDefault="00F21C4C" w:rsidP="00194BC8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Zapoznanie studentów z </w:t>
            </w:r>
            <w:r w:rsidR="00974D10" w:rsidRPr="00F424CD">
              <w:rPr>
                <w:lang w:eastAsia="en-US"/>
              </w:rPr>
              <w:t xml:space="preserve">przykładami pism </w:t>
            </w:r>
            <w:r w:rsidRPr="00F424CD">
              <w:rPr>
                <w:lang w:eastAsia="en-US"/>
              </w:rPr>
              <w:t xml:space="preserve"> urzędowy</w:t>
            </w:r>
            <w:r w:rsidR="00974D10" w:rsidRPr="00F424CD">
              <w:rPr>
                <w:lang w:eastAsia="en-US"/>
              </w:rPr>
              <w:t>ch i korespondencji typowej dla kontaktów biznesowych.</w:t>
            </w:r>
          </w:p>
          <w:p w14:paraId="612D214D" w14:textId="1D1314C0" w:rsidR="00974D10" w:rsidRPr="00F424CD" w:rsidRDefault="00A11B79" w:rsidP="00194BC8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lang w:eastAsia="en-US"/>
              </w:rPr>
            </w:pPr>
            <w:r w:rsidRPr="00F424CD">
              <w:rPr>
                <w:lang w:eastAsia="en-US"/>
              </w:rPr>
              <w:lastRenderedPageBreak/>
              <w:t>Analiza potencjalnych sytuacji</w:t>
            </w:r>
            <w:r w:rsidR="00974D10" w:rsidRPr="00F424CD">
              <w:rPr>
                <w:lang w:eastAsia="en-US"/>
              </w:rPr>
              <w:t xml:space="preserve"> </w:t>
            </w:r>
            <w:r w:rsidRPr="00F424CD">
              <w:rPr>
                <w:lang w:eastAsia="en-US"/>
              </w:rPr>
              <w:t>problemowych</w:t>
            </w:r>
            <w:r w:rsidR="00974D10" w:rsidRPr="00F424CD">
              <w:rPr>
                <w:lang w:eastAsia="en-US"/>
              </w:rPr>
              <w:t>- rozwijanie umiejętności budowania złożonych wypowiedzi, prezentowania własnego stanowiska, argumentowania,</w:t>
            </w:r>
            <w:r w:rsidRPr="00F424CD">
              <w:rPr>
                <w:lang w:eastAsia="en-US"/>
              </w:rPr>
              <w:t xml:space="preserve"> oraz proponowanie rozwiązań. </w:t>
            </w:r>
          </w:p>
          <w:p w14:paraId="197AE139" w14:textId="7CA5013B" w:rsidR="00A11B79" w:rsidRPr="00F424CD" w:rsidRDefault="00A11B79" w:rsidP="00194BC8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lang w:eastAsia="en-US"/>
              </w:rPr>
            </w:pPr>
            <w:r w:rsidRPr="00F424CD">
              <w:rPr>
                <w:lang w:eastAsia="en-US"/>
              </w:rPr>
              <w:t>Przybliżenie studentom międzynarodowych aspektów biznesu. Poszerzanie wiedzy dotyczącej różnic kulturowych</w:t>
            </w:r>
            <w:r w:rsidR="00F21C4C" w:rsidRPr="00F424CD">
              <w:rPr>
                <w:lang w:eastAsia="en-US"/>
              </w:rPr>
              <w:t xml:space="preserve"> </w:t>
            </w:r>
            <w:r w:rsidRPr="00F424CD">
              <w:rPr>
                <w:lang w:eastAsia="en-US"/>
              </w:rPr>
              <w:t xml:space="preserve"> i stosowanie zasad związanych z kulturą kontaktów zawodowych</w:t>
            </w:r>
            <w:r w:rsidR="00F21C4C" w:rsidRPr="00F424CD">
              <w:rPr>
                <w:lang w:eastAsia="en-US"/>
              </w:rPr>
              <w:t xml:space="preserve"> poprzez ćwiczenia w grupach na podstawie symulacji konkretnej sytuacji konfliktowej.</w:t>
            </w:r>
          </w:p>
          <w:p w14:paraId="2F1A4F1E" w14:textId="0DF76242" w:rsidR="00734AF0" w:rsidRPr="00F424CD" w:rsidRDefault="00734AF0" w:rsidP="00253A3F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F424CD" w:rsidRPr="007F47C5" w14:paraId="1A8FD420" w14:textId="77777777" w:rsidTr="005870EA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528"/>
        </w:trPr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2CF95" w14:textId="7FE5140F" w:rsidR="00A11B79" w:rsidRPr="00F424CD" w:rsidRDefault="00A11B79">
            <w:pPr>
              <w:spacing w:before="120" w:after="120"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lastRenderedPageBreak/>
              <w:t>iteratura podstawowa</w:t>
            </w:r>
          </w:p>
        </w:tc>
        <w:tc>
          <w:tcPr>
            <w:tcW w:w="81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6268D7" w14:textId="77777777" w:rsidR="00A11B79" w:rsidRPr="00F424CD" w:rsidRDefault="00A11B79" w:rsidP="00A11B79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ind w:left="355"/>
              <w:rPr>
                <w:lang w:val="en-GB" w:eastAsia="en-US"/>
              </w:rPr>
            </w:pPr>
            <w:r w:rsidRPr="00F424CD">
              <w:rPr>
                <w:lang w:val="en-GB"/>
              </w:rPr>
              <w:t>Michael Duckworth &amp; Rebecca Tuner:</w:t>
            </w:r>
            <w:r w:rsidRPr="00F424CD">
              <w:rPr>
                <w:i/>
                <w:lang w:val="en-GB"/>
              </w:rPr>
              <w:t xml:space="preserve"> Business Result Upper-intermediate, </w:t>
            </w:r>
            <w:r w:rsidRPr="00F424CD">
              <w:rPr>
                <w:lang w:val="en-GB"/>
              </w:rPr>
              <w:t>Oxford University Press 2008</w:t>
            </w:r>
          </w:p>
          <w:p w14:paraId="1342FFD7" w14:textId="0B69E74C" w:rsidR="00776CBB" w:rsidRPr="00F424CD" w:rsidRDefault="00776CBB" w:rsidP="00A11B79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ind w:left="355"/>
              <w:rPr>
                <w:lang w:val="en-GB" w:eastAsia="en-US"/>
              </w:rPr>
            </w:pPr>
            <w:r w:rsidRPr="00F424CD">
              <w:rPr>
                <w:iCs/>
                <w:lang w:val="en-GB"/>
              </w:rPr>
              <w:t xml:space="preserve">David Falney, David Lotton, Simon Kent : </w:t>
            </w:r>
            <w:r w:rsidRPr="00F424CD">
              <w:rPr>
                <w:i/>
                <w:lang w:val="en-GB"/>
              </w:rPr>
              <w:t xml:space="preserve">Market Leader Upper-Intermediate </w:t>
            </w:r>
            <w:r w:rsidRPr="00F424CD">
              <w:rPr>
                <w:iCs/>
                <w:lang w:val="en-GB"/>
              </w:rPr>
              <w:t>Oxford University Press 2016</w:t>
            </w:r>
          </w:p>
          <w:p w14:paraId="3093361D" w14:textId="77777777" w:rsidR="00A11B79" w:rsidRPr="00F424CD" w:rsidRDefault="00A11B79" w:rsidP="00776CBB">
            <w:pPr>
              <w:pStyle w:val="Akapitzlist"/>
              <w:spacing w:after="200" w:line="276" w:lineRule="auto"/>
              <w:ind w:left="355"/>
              <w:rPr>
                <w:i/>
                <w:lang w:val="en-US"/>
              </w:rPr>
            </w:pPr>
          </w:p>
        </w:tc>
      </w:tr>
      <w:tr w:rsidR="00F424CD" w:rsidRPr="007F47C5" w14:paraId="45724485" w14:textId="77777777" w:rsidTr="005870EA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97E15" w14:textId="77777777" w:rsidR="00A11B79" w:rsidRPr="00F424CD" w:rsidRDefault="00A11B79">
            <w:pPr>
              <w:spacing w:before="120" w:after="120"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Literatura uzupełniająca 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DBDAAC" w14:textId="77777777" w:rsidR="00776CBB" w:rsidRPr="00F424CD" w:rsidRDefault="00A11B79" w:rsidP="00776CBB">
            <w:pPr>
              <w:pStyle w:val="Akapitzlist"/>
              <w:numPr>
                <w:ilvl w:val="0"/>
                <w:numId w:val="5"/>
              </w:numPr>
              <w:spacing w:after="200" w:line="276" w:lineRule="auto"/>
              <w:ind w:left="355"/>
              <w:rPr>
                <w:lang w:eastAsia="en-US"/>
              </w:rPr>
            </w:pPr>
            <w:r w:rsidRPr="00F424CD">
              <w:t xml:space="preserve">Piotr Mamet, Ilona Delekta, Joanna Jakubiec-Bontko, Katarzyna Kiszka, Małgorzata Piotr Mamet, Ilona Delekta, Joanna Jakubiec-Bontko, Katarzyna Kiszka, Małgorzata Knopnicka, Urszula Michalik, Michele Simmons: </w:t>
            </w:r>
            <w:r w:rsidRPr="00F424CD">
              <w:rPr>
                <w:i/>
              </w:rPr>
              <w:t xml:space="preserve">Businesss English Readings, </w:t>
            </w:r>
            <w:r w:rsidRPr="00F424CD">
              <w:t xml:space="preserve">Wydawnictwo C.H.Beck 2006 </w:t>
            </w:r>
          </w:p>
          <w:p w14:paraId="33FE1D86" w14:textId="00602799" w:rsidR="00A11B79" w:rsidRPr="00F424CD" w:rsidRDefault="00A11B79" w:rsidP="00776CBB">
            <w:pPr>
              <w:pStyle w:val="Akapitzlist"/>
              <w:numPr>
                <w:ilvl w:val="0"/>
                <w:numId w:val="5"/>
              </w:numPr>
              <w:spacing w:after="200" w:line="276" w:lineRule="auto"/>
              <w:ind w:left="355"/>
              <w:rPr>
                <w:lang w:val="en-US" w:eastAsia="en-US"/>
              </w:rPr>
            </w:pPr>
            <w:r w:rsidRPr="00F424CD">
              <w:rPr>
                <w:lang w:val="en-GB"/>
              </w:rPr>
              <w:t xml:space="preserve">Marjorie Rosenberg: </w:t>
            </w:r>
            <w:r w:rsidRPr="00F424CD">
              <w:rPr>
                <w:i/>
                <w:lang w:val="en-GB"/>
              </w:rPr>
              <w:t xml:space="preserve">English for Banking &amp; Finance Level 2, </w:t>
            </w:r>
            <w:r w:rsidRPr="00F424CD">
              <w:rPr>
                <w:lang w:val="en-GB"/>
              </w:rPr>
              <w:t xml:space="preserve"> Pearson Education Limited 2012</w:t>
            </w:r>
          </w:p>
          <w:p w14:paraId="36BF6F34" w14:textId="77777777" w:rsidR="00A11B79" w:rsidRPr="00F424CD" w:rsidRDefault="00A11B79" w:rsidP="00A11B79">
            <w:pPr>
              <w:pStyle w:val="Akapitzlist"/>
              <w:numPr>
                <w:ilvl w:val="0"/>
                <w:numId w:val="5"/>
              </w:numPr>
              <w:spacing w:after="200" w:line="276" w:lineRule="auto"/>
              <w:ind w:left="355"/>
              <w:rPr>
                <w:lang w:val="en-GB"/>
              </w:rPr>
            </w:pPr>
            <w:r w:rsidRPr="00F424CD">
              <w:rPr>
                <w:lang w:val="en-GB"/>
              </w:rPr>
              <w:t xml:space="preserve">Andrew Frost: </w:t>
            </w:r>
            <w:r w:rsidRPr="00F424CD">
              <w:rPr>
                <w:i/>
                <w:lang w:val="en-GB"/>
              </w:rPr>
              <w:t xml:space="preserve">English for Legal Professionals, </w:t>
            </w:r>
            <w:r w:rsidRPr="00F424CD">
              <w:rPr>
                <w:lang w:val="en-GB"/>
              </w:rPr>
              <w:t>Oxford University Press 2009</w:t>
            </w:r>
          </w:p>
          <w:p w14:paraId="6919E957" w14:textId="77777777" w:rsidR="00A11B79" w:rsidRPr="00F424CD" w:rsidRDefault="00A11B79" w:rsidP="00A11B79">
            <w:pPr>
              <w:pStyle w:val="Akapitzlist"/>
              <w:numPr>
                <w:ilvl w:val="0"/>
                <w:numId w:val="5"/>
              </w:numPr>
              <w:spacing w:after="200" w:line="276" w:lineRule="auto"/>
              <w:ind w:left="355"/>
              <w:rPr>
                <w:i/>
              </w:rPr>
            </w:pPr>
            <w:r w:rsidRPr="00F424CD">
              <w:t>Joanna Badowska-Kionka:</w:t>
            </w:r>
            <w:r w:rsidRPr="00F424CD">
              <w:rPr>
                <w:i/>
              </w:rPr>
              <w:t xml:space="preserve"> Jezyk angielski zawodowy w branży ekonomicznej,</w:t>
            </w:r>
            <w:r w:rsidRPr="00F424CD">
              <w:t xml:space="preserve"> WSIP 2013</w:t>
            </w:r>
            <w:r w:rsidRPr="00F424CD">
              <w:rPr>
                <w:i/>
              </w:rPr>
              <w:t xml:space="preserve"> </w:t>
            </w:r>
          </w:p>
          <w:p w14:paraId="2219AB70" w14:textId="77777777" w:rsidR="00A11B79" w:rsidRPr="00F424CD" w:rsidRDefault="00A11B79" w:rsidP="00A11B79">
            <w:pPr>
              <w:pStyle w:val="Akapitzlist"/>
              <w:numPr>
                <w:ilvl w:val="0"/>
                <w:numId w:val="5"/>
              </w:numPr>
              <w:spacing w:after="200" w:line="276" w:lineRule="auto"/>
              <w:ind w:left="355"/>
              <w:rPr>
                <w:lang w:val="en-GB"/>
              </w:rPr>
            </w:pPr>
            <w:r w:rsidRPr="00F424CD">
              <w:rPr>
                <w:lang w:val="en-GB"/>
              </w:rPr>
              <w:t>Bill Mascull:</w:t>
            </w:r>
            <w:r w:rsidRPr="00F424CD">
              <w:rPr>
                <w:i/>
                <w:lang w:val="en-GB"/>
              </w:rPr>
              <w:t xml:space="preserve"> Business Vocabulary in Use,  </w:t>
            </w:r>
            <w:r w:rsidRPr="00F424CD">
              <w:rPr>
                <w:lang w:val="en-GB"/>
              </w:rPr>
              <w:t>Cambrigde University Press 2010</w:t>
            </w:r>
          </w:p>
          <w:p w14:paraId="4DD2B2B1" w14:textId="77777777" w:rsidR="00A11B79" w:rsidRPr="00F424CD" w:rsidRDefault="00A11B79" w:rsidP="00A11B79">
            <w:pPr>
              <w:pStyle w:val="Akapitzlist"/>
              <w:numPr>
                <w:ilvl w:val="0"/>
                <w:numId w:val="5"/>
              </w:numPr>
              <w:spacing w:after="200" w:line="276" w:lineRule="auto"/>
              <w:ind w:left="355"/>
              <w:rPr>
                <w:lang w:val="en-GB"/>
              </w:rPr>
            </w:pPr>
            <w:r w:rsidRPr="00F424CD">
              <w:rPr>
                <w:lang w:val="en-GB"/>
              </w:rPr>
              <w:t xml:space="preserve">Piotr Mamet, Ilona Delekta, Joanna Jakubiec-Bontko, Katarzyna Kiszka, Małgorzata Piotr Mamet, Ilona Delekta, Joanna Jakubiec-Bontko, Katarzyna Kiszka, Małgorzata Knopnicka, Urszula Michalik, Michele Simmons: </w:t>
            </w:r>
            <w:r w:rsidRPr="00F424CD">
              <w:rPr>
                <w:i/>
                <w:lang w:val="en-GB"/>
              </w:rPr>
              <w:t xml:space="preserve">Businesss English Readings, </w:t>
            </w:r>
            <w:r w:rsidRPr="00F424CD">
              <w:rPr>
                <w:lang w:val="en-GB"/>
              </w:rPr>
              <w:t xml:space="preserve">Wydawnictwo C.H.Beck 2006 </w:t>
            </w:r>
          </w:p>
          <w:p w14:paraId="271E0353" w14:textId="77777777" w:rsidR="00A11B79" w:rsidRPr="00F424CD" w:rsidRDefault="00A11B79" w:rsidP="00A11B79">
            <w:pPr>
              <w:pStyle w:val="Akapitzlist"/>
              <w:numPr>
                <w:ilvl w:val="0"/>
                <w:numId w:val="5"/>
              </w:numPr>
              <w:spacing w:after="200" w:line="276" w:lineRule="auto"/>
              <w:ind w:left="355"/>
              <w:rPr>
                <w:lang w:val="en-GB"/>
              </w:rPr>
            </w:pPr>
            <w:r w:rsidRPr="00F424CD">
              <w:rPr>
                <w:lang w:val="en-GB"/>
              </w:rPr>
              <w:t xml:space="preserve">Tricia Smith: </w:t>
            </w:r>
            <w:r w:rsidRPr="00F424CD">
              <w:rPr>
                <w:i/>
                <w:lang w:val="en-GB"/>
              </w:rPr>
              <w:t xml:space="preserve">Market Leader - Business Law, </w:t>
            </w:r>
            <w:r w:rsidRPr="00F424CD">
              <w:rPr>
                <w:lang w:val="en-GB"/>
              </w:rPr>
              <w:t xml:space="preserve"> Pearson Education Limited 2000</w:t>
            </w:r>
          </w:p>
        </w:tc>
      </w:tr>
      <w:tr w:rsidR="00F424CD" w:rsidRPr="00F424CD" w14:paraId="39A2FB03" w14:textId="77777777" w:rsidTr="005870EA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B7317" w14:textId="77777777" w:rsidR="00A11B79" w:rsidRPr="00F424CD" w:rsidRDefault="00A11B79">
            <w:pPr>
              <w:spacing w:before="120" w:after="120"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Metody kształcenia stacjonarnego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3B0BD9" w14:textId="77777777" w:rsidR="00A11B79" w:rsidRPr="00F424CD" w:rsidRDefault="00A11B79">
            <w:pPr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burza mózgów</w:t>
            </w:r>
          </w:p>
          <w:p w14:paraId="01428384" w14:textId="77777777" w:rsidR="00A11B79" w:rsidRPr="00F424CD" w:rsidRDefault="00A11B79">
            <w:pPr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dyskusja</w:t>
            </w:r>
          </w:p>
          <w:p w14:paraId="6FBBFFD8" w14:textId="77777777" w:rsidR="00A11B79" w:rsidRPr="00F424CD" w:rsidRDefault="00A11B79">
            <w:pPr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praca z tekstem: metody eksponujące – tekst modelowy pisany, tekst modelowy mówiony, ilustracje</w:t>
            </w:r>
          </w:p>
          <w:p w14:paraId="1A52F7B6" w14:textId="77777777" w:rsidR="00A11B79" w:rsidRPr="00F424CD" w:rsidRDefault="00A11B79">
            <w:pPr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praca indywidualna, w parach, w grupach</w:t>
            </w:r>
          </w:p>
          <w:p w14:paraId="7BF5B1E4" w14:textId="77777777" w:rsidR="00A11B79" w:rsidRPr="00F424CD" w:rsidRDefault="00A11B79">
            <w:pPr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metoda problemowa : samodzielne dochodzenie do wiedzy</w:t>
            </w:r>
          </w:p>
          <w:p w14:paraId="4394AC4E" w14:textId="2663597E" w:rsidR="00A11B79" w:rsidRPr="00F424CD" w:rsidRDefault="00A11B79" w:rsidP="005E2677">
            <w:pPr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metody podające : instruktaż, objaśnienia, praca z książką</w:t>
            </w:r>
          </w:p>
        </w:tc>
      </w:tr>
      <w:tr w:rsidR="00F424CD" w:rsidRPr="00F424CD" w14:paraId="7E6B1A74" w14:textId="77777777" w:rsidTr="005870EA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C84714A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Metody kształcenia</w:t>
            </w:r>
          </w:p>
          <w:p w14:paraId="3FFAFD7F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z wykorzystaniem metod i technik kształcenia na odległość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ADBD445" w14:textId="77777777" w:rsidR="00A11B79" w:rsidRPr="00F424CD" w:rsidRDefault="00A11B79">
            <w:pPr>
              <w:spacing w:line="276" w:lineRule="auto"/>
              <w:jc w:val="both"/>
              <w:rPr>
                <w:lang w:eastAsia="en-US"/>
              </w:rPr>
            </w:pPr>
            <w:r w:rsidRPr="00F424CD">
              <w:rPr>
                <w:lang w:eastAsia="en-US"/>
              </w:rPr>
              <w:t>nie dotyczy</w:t>
            </w:r>
          </w:p>
        </w:tc>
      </w:tr>
    </w:tbl>
    <w:p w14:paraId="6DE2C79A" w14:textId="77777777" w:rsidR="00A11B79" w:rsidRPr="00F424CD" w:rsidRDefault="00A11B79" w:rsidP="00A11B79"/>
    <w:tbl>
      <w:tblPr>
        <w:tblW w:w="100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5546"/>
        <w:gridCol w:w="1800"/>
      </w:tblGrid>
      <w:tr w:rsidR="00F424CD" w:rsidRPr="00F424CD" w14:paraId="1BB6C7E9" w14:textId="77777777" w:rsidTr="009716CA">
        <w:trPr>
          <w:trHeight w:val="1332"/>
        </w:trPr>
        <w:tc>
          <w:tcPr>
            <w:tcW w:w="8205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30105BB4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9ACC7F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</w:p>
          <w:p w14:paraId="13A4289D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Nr efektu uczenia się/grupy efektów</w:t>
            </w:r>
            <w:r w:rsidRPr="00F424CD">
              <w:rPr>
                <w:lang w:eastAsia="en-US"/>
              </w:rPr>
              <w:br/>
            </w:r>
          </w:p>
        </w:tc>
      </w:tr>
      <w:tr w:rsidR="00F424CD" w:rsidRPr="00F424CD" w14:paraId="0C24EEC3" w14:textId="77777777" w:rsidTr="009716CA">
        <w:tc>
          <w:tcPr>
            <w:tcW w:w="8205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E1FE3F3" w14:textId="4E8963D0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Kolokwia</w:t>
            </w:r>
            <w:r w:rsidR="00974D10" w:rsidRPr="00F424CD">
              <w:rPr>
                <w:lang w:eastAsia="en-US"/>
              </w:rPr>
              <w:t xml:space="preserve"> obejmujące zadania leksykalne, słuchanie, czytanie ze zrozumieniem, wraz z omówieniem wyników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3878C4DC" w14:textId="7F9C4BBD" w:rsidR="00A11B79" w:rsidRPr="00F424CD" w:rsidRDefault="000F46E3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01-</w:t>
            </w:r>
            <w:r w:rsidR="001F77B9" w:rsidRPr="00F424CD">
              <w:rPr>
                <w:lang w:eastAsia="en-US"/>
              </w:rPr>
              <w:t>02</w:t>
            </w:r>
          </w:p>
        </w:tc>
      </w:tr>
      <w:tr w:rsidR="00F424CD" w:rsidRPr="00F424CD" w14:paraId="1713E5FD" w14:textId="77777777" w:rsidTr="009716CA">
        <w:tc>
          <w:tcPr>
            <w:tcW w:w="820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2F687" w14:textId="7B3DC128" w:rsidR="00A11B79" w:rsidRPr="00F424CD" w:rsidRDefault="00BB2597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Ocena </w:t>
            </w:r>
            <w:r w:rsidR="00A11B79" w:rsidRPr="00F424CD">
              <w:rPr>
                <w:lang w:eastAsia="en-US"/>
              </w:rPr>
              <w:t>wypowied</w:t>
            </w:r>
            <w:r w:rsidRPr="00F424CD">
              <w:rPr>
                <w:lang w:eastAsia="en-US"/>
              </w:rPr>
              <w:t xml:space="preserve">zi </w:t>
            </w:r>
            <w:r w:rsidR="00A11B79" w:rsidRPr="00F424CD">
              <w:rPr>
                <w:lang w:eastAsia="en-US"/>
              </w:rPr>
              <w:t xml:space="preserve"> ustn</w:t>
            </w:r>
            <w:r w:rsidRPr="00F424CD">
              <w:rPr>
                <w:lang w:eastAsia="en-US"/>
              </w:rPr>
              <w:t>ej w symulacji</w:t>
            </w:r>
            <w:r w:rsidR="00CB3BB6" w:rsidRPr="00F424CD">
              <w:rPr>
                <w:lang w:eastAsia="en-US"/>
              </w:rPr>
              <w:t xml:space="preserve"> </w:t>
            </w:r>
            <w:r w:rsidRPr="00F424CD">
              <w:rPr>
                <w:lang w:eastAsia="en-US"/>
              </w:rPr>
              <w:t>komunikacyjnej w kontekście wykonywania zadań zawodowych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BF87E58" w14:textId="68642DE6" w:rsidR="00A11B79" w:rsidRPr="00F424CD" w:rsidRDefault="00793216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02-03</w:t>
            </w:r>
          </w:p>
        </w:tc>
      </w:tr>
      <w:tr w:rsidR="00F424CD" w:rsidRPr="00F424CD" w14:paraId="43700162" w14:textId="77777777" w:rsidTr="009716CA">
        <w:tc>
          <w:tcPr>
            <w:tcW w:w="820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924C9" w14:textId="77777777" w:rsidR="00A11B79" w:rsidRPr="00F424CD" w:rsidRDefault="00A11B79">
            <w:pPr>
              <w:spacing w:line="276" w:lineRule="auto"/>
              <w:rPr>
                <w:strike/>
                <w:lang w:eastAsia="en-US"/>
              </w:rPr>
            </w:pPr>
            <w:r w:rsidRPr="00F424CD">
              <w:rPr>
                <w:lang w:eastAsia="en-US"/>
              </w:rPr>
              <w:t xml:space="preserve">Egzamin pisemny i ustny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98521D7" w14:textId="2DD30455" w:rsidR="00A11B79" w:rsidRPr="00F424CD" w:rsidRDefault="000F46E3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01,02,03</w:t>
            </w:r>
          </w:p>
        </w:tc>
      </w:tr>
      <w:tr w:rsidR="00A11B79" w:rsidRPr="00F424CD" w14:paraId="6D553D68" w14:textId="77777777" w:rsidTr="009716CA">
        <w:tc>
          <w:tcPr>
            <w:tcW w:w="26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AF1E2FF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Formy i warunki zaliczenia </w:t>
            </w:r>
          </w:p>
        </w:tc>
        <w:tc>
          <w:tcPr>
            <w:tcW w:w="734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9E14AB" w14:textId="77777777" w:rsidR="00A11B79" w:rsidRPr="00F424CD" w:rsidRDefault="00A11B79">
            <w:pPr>
              <w:spacing w:line="276" w:lineRule="auto"/>
              <w:rPr>
                <w:b/>
                <w:lang w:eastAsia="en-US"/>
              </w:rPr>
            </w:pPr>
            <w:r w:rsidRPr="00F424CD">
              <w:rPr>
                <w:b/>
                <w:lang w:eastAsia="en-US"/>
              </w:rPr>
              <w:t>Egzamin</w:t>
            </w:r>
          </w:p>
          <w:p w14:paraId="078BE1A1" w14:textId="4CC6195E" w:rsidR="00A11B7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Student zostaje dopuszczony do egzaminu po uzyskaniu zaliczenia na podstawie ocen cząstkowych  za testy pisemne</w:t>
            </w:r>
            <w:r w:rsidR="00BB2597" w:rsidRPr="00F424CD">
              <w:rPr>
                <w:lang w:eastAsia="en-US"/>
              </w:rPr>
              <w:t xml:space="preserve"> i wypowiedzi ustne</w:t>
            </w:r>
          </w:p>
          <w:p w14:paraId="07D4C77A" w14:textId="2E40C069" w:rsidR="00430EC9" w:rsidRPr="00F424CD" w:rsidRDefault="00A11B7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Egzamin składa się z części pisemnej i ustnej. Część pisemna zawiera zadania  leksykalne</w:t>
            </w:r>
            <w:r w:rsidR="00430EC9" w:rsidRPr="00F424CD">
              <w:rPr>
                <w:lang w:eastAsia="en-US"/>
              </w:rPr>
              <w:t>, zadania sprawdzające znajomość struktur gramatycznych</w:t>
            </w:r>
            <w:r w:rsidRPr="00F424CD">
              <w:rPr>
                <w:lang w:eastAsia="en-US"/>
              </w:rPr>
              <w:t>, zadania na rozumienie tekstu czytanego i słuchanego</w:t>
            </w:r>
            <w:r w:rsidR="001F77B9" w:rsidRPr="00F424CD">
              <w:rPr>
                <w:lang w:eastAsia="en-US"/>
              </w:rPr>
              <w:t>.</w:t>
            </w:r>
            <w:r w:rsidRPr="00F424CD">
              <w:rPr>
                <w:lang w:eastAsia="en-US"/>
              </w:rPr>
              <w:t xml:space="preserve"> Ustna część egzaminu obejmuje prezentację na wybrany temat i interakcję z egzaminatorem. Ocena końcowa wyliczana jest na </w:t>
            </w:r>
            <w:r w:rsidRPr="00F424CD">
              <w:rPr>
                <w:lang w:eastAsia="en-US"/>
              </w:rPr>
              <w:lastRenderedPageBreak/>
              <w:t xml:space="preserve">podstawie oceny z egzaminów pisemnego i ustnego i oceny z zaliczenia z ostatniego semestru </w:t>
            </w:r>
            <w:r w:rsidR="000F46E3" w:rsidRPr="00F424CD">
              <w:rPr>
                <w:lang w:eastAsia="en-US"/>
              </w:rPr>
              <w:t>.</w:t>
            </w:r>
          </w:p>
          <w:p w14:paraId="11DC4082" w14:textId="0A4531E2" w:rsidR="00430EC9" w:rsidRPr="00F424CD" w:rsidRDefault="00430EC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Zaliczenie semestru           50%</w:t>
            </w:r>
          </w:p>
          <w:p w14:paraId="2C9EC490" w14:textId="0D7A7755" w:rsidR="00430EC9" w:rsidRPr="00F424CD" w:rsidRDefault="00430EC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Egzamin pisemny i ustny   50%</w:t>
            </w:r>
          </w:p>
          <w:p w14:paraId="014514DA" w14:textId="30D0E4AB" w:rsidR="00A11B79" w:rsidRPr="00F424CD" w:rsidRDefault="000F46E3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Każdy komponent (zaliczenie i egzaminy)</w:t>
            </w:r>
            <w:r w:rsidR="006D2BBB" w:rsidRPr="00F424CD">
              <w:rPr>
                <w:lang w:eastAsia="en-US"/>
              </w:rPr>
              <w:t xml:space="preserve"> </w:t>
            </w:r>
            <w:r w:rsidRPr="00F424CD">
              <w:rPr>
                <w:lang w:eastAsia="en-US"/>
              </w:rPr>
              <w:t xml:space="preserve">musi być zaliczony na minimalnie </w:t>
            </w:r>
            <w:r w:rsidR="00365AA4" w:rsidRPr="00F424CD">
              <w:rPr>
                <w:lang w:eastAsia="en-US"/>
              </w:rPr>
              <w:t xml:space="preserve"> 51</w:t>
            </w:r>
            <w:r w:rsidRPr="00F424CD">
              <w:rPr>
                <w:lang w:eastAsia="en-US"/>
              </w:rPr>
              <w:t>%.</w:t>
            </w:r>
          </w:p>
          <w:p w14:paraId="747ED6D8" w14:textId="77777777" w:rsidR="00BB2597" w:rsidRPr="00F424CD" w:rsidRDefault="00BB2597" w:rsidP="00BB2597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Obowiązuje następująca skala ocen:</w:t>
            </w:r>
          </w:p>
          <w:p w14:paraId="410512B5" w14:textId="77777777" w:rsidR="00BB2597" w:rsidRPr="00F424CD" w:rsidRDefault="00BB2597" w:rsidP="00BB2597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100%-92%-bardzo dobry</w:t>
            </w:r>
          </w:p>
          <w:p w14:paraId="7AAB7581" w14:textId="77777777" w:rsidR="00BB2597" w:rsidRPr="00F424CD" w:rsidRDefault="00BB2597" w:rsidP="00BB2597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91%-83%-dobry plus</w:t>
            </w:r>
          </w:p>
          <w:p w14:paraId="1EC7C835" w14:textId="77777777" w:rsidR="00BB2597" w:rsidRPr="00F424CD" w:rsidRDefault="00BB2597" w:rsidP="00BB2597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82%-73%-dobry</w:t>
            </w:r>
          </w:p>
          <w:p w14:paraId="715853EC" w14:textId="77777777" w:rsidR="00BB2597" w:rsidRPr="00F424CD" w:rsidRDefault="00BB2597" w:rsidP="00BB2597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72%-63% dostateczny plus</w:t>
            </w:r>
          </w:p>
          <w:p w14:paraId="5051CDE9" w14:textId="12EEE739" w:rsidR="00A11B79" w:rsidRPr="00F424CD" w:rsidRDefault="00BB2597" w:rsidP="001F77B9">
            <w:pPr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62%-51% dostateczn</w:t>
            </w:r>
            <w:r w:rsidR="005E2677" w:rsidRPr="00F424CD">
              <w:rPr>
                <w:lang w:eastAsia="en-US"/>
              </w:rPr>
              <w:t>y</w:t>
            </w:r>
          </w:p>
        </w:tc>
      </w:tr>
    </w:tbl>
    <w:p w14:paraId="2D74137B" w14:textId="77777777" w:rsidR="00253A3F" w:rsidRPr="00F424CD" w:rsidRDefault="00253A3F" w:rsidP="00A11B79"/>
    <w:tbl>
      <w:tblPr>
        <w:tblW w:w="1000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68"/>
        <w:gridCol w:w="1559"/>
        <w:gridCol w:w="1844"/>
        <w:gridCol w:w="1534"/>
      </w:tblGrid>
      <w:tr w:rsidR="00F424CD" w:rsidRPr="00F424CD" w14:paraId="1DE447DD" w14:textId="77777777" w:rsidTr="000F46E3">
        <w:tc>
          <w:tcPr>
            <w:tcW w:w="1000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3F56A" w14:textId="77777777" w:rsidR="00A11B79" w:rsidRPr="00F424CD" w:rsidRDefault="00A11B79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14:paraId="0ACADEC5" w14:textId="77777777" w:rsidR="00A11B79" w:rsidRPr="00F424CD" w:rsidRDefault="00A11B7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424CD">
              <w:rPr>
                <w:b/>
                <w:lang w:eastAsia="en-US"/>
              </w:rPr>
              <w:t>NAKŁAD PRACY STUDENTA</w:t>
            </w:r>
          </w:p>
          <w:p w14:paraId="23D0D767" w14:textId="77777777" w:rsidR="00A11B79" w:rsidRPr="00F424CD" w:rsidRDefault="00A11B7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424CD" w:rsidRPr="00F424CD" w14:paraId="7541DDBA" w14:textId="77777777" w:rsidTr="000F46E3">
        <w:trPr>
          <w:trHeight w:val="263"/>
        </w:trPr>
        <w:tc>
          <w:tcPr>
            <w:tcW w:w="506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9AA9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</w:p>
          <w:p w14:paraId="412B3A22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Rodzaj działań/zajęć</w:t>
            </w:r>
          </w:p>
        </w:tc>
        <w:tc>
          <w:tcPr>
            <w:tcW w:w="4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262040B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Liczba godzin</w:t>
            </w:r>
          </w:p>
        </w:tc>
      </w:tr>
      <w:tr w:rsidR="00F424CD" w:rsidRPr="00F424CD" w14:paraId="6FAB7AD0" w14:textId="77777777" w:rsidTr="000F46E3">
        <w:trPr>
          <w:trHeight w:val="262"/>
        </w:trPr>
        <w:tc>
          <w:tcPr>
            <w:tcW w:w="506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43090" w14:textId="77777777" w:rsidR="00A11B79" w:rsidRPr="00F424CD" w:rsidRDefault="00A11B7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7F83B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Ogółem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AA2E8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 xml:space="preserve">W tym zajęcia powiązane </w:t>
            </w:r>
            <w:r w:rsidRPr="00F424CD">
              <w:rPr>
                <w:lang w:eastAsia="en-US"/>
              </w:rPr>
              <w:br/>
              <w:t>z praktycznym przygotowaniem zawodowym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4F89651" w14:textId="77777777" w:rsidR="00A11B79" w:rsidRPr="00F424CD" w:rsidRDefault="00A11B79">
            <w:pPr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W tym udział w zajęciach przeprowadzonych z wykorzystaniem metod i technik kształcenia na odległość</w:t>
            </w:r>
          </w:p>
        </w:tc>
      </w:tr>
      <w:tr w:rsidR="00F424CD" w:rsidRPr="00F424CD" w14:paraId="59B30A0C" w14:textId="77777777" w:rsidTr="000F46E3">
        <w:trPr>
          <w:trHeight w:val="262"/>
        </w:trPr>
        <w:tc>
          <w:tcPr>
            <w:tcW w:w="50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2956CE" w14:textId="07EBE2C1" w:rsidR="00B84407" w:rsidRPr="00F424CD" w:rsidRDefault="00B84407">
            <w:pPr>
              <w:pStyle w:val="Bezodstpw"/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Udział w wykładach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F88C" w14:textId="77777777" w:rsidR="00B84407" w:rsidRPr="00F424CD" w:rsidRDefault="00B84407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F94A" w14:textId="77777777" w:rsidR="00B84407" w:rsidRPr="00F424CD" w:rsidRDefault="00B84407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724AF9" w14:textId="77777777" w:rsidR="00B84407" w:rsidRPr="00F424CD" w:rsidRDefault="00B84407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424CD" w:rsidRPr="00F424CD" w14:paraId="25AC6332" w14:textId="77777777" w:rsidTr="000F46E3">
        <w:trPr>
          <w:trHeight w:val="262"/>
        </w:trPr>
        <w:tc>
          <w:tcPr>
            <w:tcW w:w="50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EB6449" w14:textId="730D99E5" w:rsidR="00B84407" w:rsidRPr="00F424CD" w:rsidRDefault="00B84407">
            <w:pPr>
              <w:pStyle w:val="Bezodstpw"/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Samodzielne studiowanie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1E48" w14:textId="77777777" w:rsidR="00B84407" w:rsidRPr="00F424CD" w:rsidRDefault="00B84407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A13A" w14:textId="77777777" w:rsidR="00B84407" w:rsidRPr="00F424CD" w:rsidRDefault="00B84407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FEE538" w14:textId="77777777" w:rsidR="00B84407" w:rsidRPr="00F424CD" w:rsidRDefault="00B84407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424CD" w:rsidRPr="00F424CD" w14:paraId="4D096E95" w14:textId="77777777" w:rsidTr="000F46E3">
        <w:trPr>
          <w:trHeight w:val="262"/>
        </w:trPr>
        <w:tc>
          <w:tcPr>
            <w:tcW w:w="50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C0846" w14:textId="77777777" w:rsidR="00A11B79" w:rsidRPr="00F424CD" w:rsidRDefault="00A11B79">
            <w:pPr>
              <w:pStyle w:val="Bezodstpw"/>
              <w:spacing w:line="276" w:lineRule="auto"/>
              <w:rPr>
                <w:vertAlign w:val="superscript"/>
                <w:lang w:eastAsia="en-US"/>
              </w:rPr>
            </w:pPr>
            <w:r w:rsidRPr="00F424CD">
              <w:rPr>
                <w:lang w:eastAsia="en-US"/>
              </w:rPr>
              <w:t>Udział w ćwiczeniach audytoryjnych                                 i laboratoryjnych, warsztatach, seminariach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65081" w14:textId="77777777" w:rsidR="00A11B79" w:rsidRPr="00F424CD" w:rsidRDefault="00A11B79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45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B2DFE" w14:textId="77777777" w:rsidR="00A11B79" w:rsidRPr="00F424CD" w:rsidRDefault="00A11B79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45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904DE7" w14:textId="77777777" w:rsidR="00A11B79" w:rsidRPr="00F424CD" w:rsidRDefault="00A11B79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424CD" w:rsidRPr="00F424CD" w14:paraId="502E3C52" w14:textId="77777777" w:rsidTr="000F46E3">
        <w:trPr>
          <w:trHeight w:val="262"/>
        </w:trPr>
        <w:tc>
          <w:tcPr>
            <w:tcW w:w="50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437E5" w14:textId="77777777" w:rsidR="00A11B79" w:rsidRPr="00F424CD" w:rsidRDefault="00A11B79">
            <w:pPr>
              <w:pStyle w:val="Bezodstpw"/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Samodzielne przygotowywanie się do ćwiczeń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1505E" w14:textId="1F072B3F" w:rsidR="00A11B79" w:rsidRPr="00F424CD" w:rsidRDefault="000F46E3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4E982" w14:textId="6FF740FD" w:rsidR="00A11B79" w:rsidRPr="00F424CD" w:rsidRDefault="000F46E3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18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6F0561" w14:textId="77777777" w:rsidR="00A11B79" w:rsidRPr="00F424CD" w:rsidRDefault="00A11B79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424CD" w:rsidRPr="00F424CD" w14:paraId="0782B580" w14:textId="77777777" w:rsidTr="000F46E3">
        <w:trPr>
          <w:trHeight w:val="262"/>
        </w:trPr>
        <w:tc>
          <w:tcPr>
            <w:tcW w:w="50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4EF30" w14:textId="77777777" w:rsidR="00A11B79" w:rsidRPr="00F424CD" w:rsidRDefault="00A11B79">
            <w:pPr>
              <w:pStyle w:val="Bezodstpw"/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Przygotowanie się do egzaminu / zaliczenia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8EC97" w14:textId="4D13B706" w:rsidR="00A11B79" w:rsidRPr="00F424CD" w:rsidRDefault="00253A3F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1</w:t>
            </w:r>
            <w:r w:rsidR="007F47C5">
              <w:rPr>
                <w:lang w:eastAsia="en-US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22EA" w14:textId="77777777" w:rsidR="00A11B79" w:rsidRPr="00F424CD" w:rsidRDefault="00A11B79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ED3E7A" w14:textId="77777777" w:rsidR="00A11B79" w:rsidRPr="00F424CD" w:rsidRDefault="00A11B79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424CD" w:rsidRPr="00F424CD" w14:paraId="57691BAD" w14:textId="77777777" w:rsidTr="000F46E3">
        <w:trPr>
          <w:trHeight w:val="262"/>
        </w:trPr>
        <w:tc>
          <w:tcPr>
            <w:tcW w:w="50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9A79F" w14:textId="77777777" w:rsidR="00A11B79" w:rsidRPr="00F424CD" w:rsidRDefault="00A11B79">
            <w:pPr>
              <w:pStyle w:val="Bezodstpw"/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Udział w konsultacjach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05A7A" w14:textId="77777777" w:rsidR="00A11B79" w:rsidRPr="00F424CD" w:rsidRDefault="00A11B79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  <w:r w:rsidRPr="00F424CD">
              <w:rPr>
                <w:lang w:eastAsia="en-US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BA62" w14:textId="77777777" w:rsidR="00A11B79" w:rsidRPr="00F424CD" w:rsidRDefault="00A11B79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6A270D" w14:textId="77777777" w:rsidR="00A11B79" w:rsidRPr="00F424CD" w:rsidRDefault="00A11B79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424CD" w:rsidRPr="00F424CD" w14:paraId="7207481C" w14:textId="77777777" w:rsidTr="000F46E3">
        <w:trPr>
          <w:trHeight w:val="262"/>
        </w:trPr>
        <w:tc>
          <w:tcPr>
            <w:tcW w:w="50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7A2A5" w14:textId="77777777" w:rsidR="00A11B79" w:rsidRPr="00F424CD" w:rsidRDefault="00A11B79">
            <w:pPr>
              <w:pStyle w:val="Bezodstpw"/>
              <w:spacing w:line="276" w:lineRule="auto"/>
              <w:rPr>
                <w:lang w:eastAsia="en-US"/>
              </w:rPr>
            </w:pPr>
            <w:r w:rsidRPr="00F424CD">
              <w:rPr>
                <w:lang w:eastAsia="en-US"/>
              </w:rPr>
              <w:t>Inne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9C3D" w14:textId="77777777" w:rsidR="00A11B79" w:rsidRPr="00F424CD" w:rsidRDefault="00A11B79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9339" w14:textId="77777777" w:rsidR="00A11B79" w:rsidRPr="00F424CD" w:rsidRDefault="00A11B79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79BAFC" w14:textId="77777777" w:rsidR="00A11B79" w:rsidRPr="00F424CD" w:rsidRDefault="00A11B79">
            <w:pPr>
              <w:pStyle w:val="Bezodstpw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424CD" w:rsidRPr="00F424CD" w14:paraId="6AD8EE5A" w14:textId="77777777" w:rsidTr="000F46E3">
        <w:trPr>
          <w:trHeight w:val="262"/>
        </w:trPr>
        <w:tc>
          <w:tcPr>
            <w:tcW w:w="50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65009" w14:textId="77777777" w:rsidR="00A11B79" w:rsidRPr="00F424CD" w:rsidRDefault="00A11B79">
            <w:pPr>
              <w:spacing w:before="60" w:after="60" w:line="276" w:lineRule="auto"/>
              <w:rPr>
                <w:lang w:eastAsia="en-US"/>
              </w:rPr>
            </w:pPr>
            <w:r w:rsidRPr="00F424CD">
              <w:rPr>
                <w:b/>
                <w:lang w:eastAsia="en-US"/>
              </w:rPr>
              <w:t>ŁĄCZNY nakład pracy studenta w godz.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93879" w14:textId="3FD8B5EC" w:rsidR="00A11B79" w:rsidRPr="00F424CD" w:rsidRDefault="007F47C5">
            <w:pPr>
              <w:pStyle w:val="Bezodstpw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82D36" w14:textId="321FD140" w:rsidR="00A11B79" w:rsidRPr="00F424CD" w:rsidRDefault="000F46E3">
            <w:pPr>
              <w:pStyle w:val="Bezodstpw"/>
              <w:spacing w:line="276" w:lineRule="auto"/>
              <w:jc w:val="center"/>
              <w:rPr>
                <w:b/>
                <w:lang w:eastAsia="en-US"/>
              </w:rPr>
            </w:pPr>
            <w:r w:rsidRPr="00F424CD">
              <w:rPr>
                <w:b/>
                <w:lang w:eastAsia="en-US"/>
              </w:rPr>
              <w:t>6</w:t>
            </w:r>
            <w:r w:rsidR="00A11B79" w:rsidRPr="00F424CD">
              <w:rPr>
                <w:b/>
                <w:lang w:eastAsia="en-US"/>
              </w:rPr>
              <w:t>3</w:t>
            </w:r>
            <w:r w:rsidR="00253A3F" w:rsidRPr="00F424CD">
              <w:rPr>
                <w:b/>
                <w:lang w:eastAsia="en-US"/>
              </w:rPr>
              <w:t xml:space="preserve">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0B2D61" w14:textId="77777777" w:rsidR="00A11B79" w:rsidRPr="00F424CD" w:rsidRDefault="00A11B79">
            <w:pPr>
              <w:pStyle w:val="Bezodstpw"/>
              <w:spacing w:line="276" w:lineRule="auto"/>
              <w:jc w:val="center"/>
              <w:rPr>
                <w:b/>
                <w:lang w:eastAsia="en-US"/>
              </w:rPr>
            </w:pPr>
            <w:r w:rsidRPr="00F424CD">
              <w:rPr>
                <w:b/>
                <w:lang w:eastAsia="en-US"/>
              </w:rPr>
              <w:t>0</w:t>
            </w:r>
          </w:p>
        </w:tc>
      </w:tr>
      <w:tr w:rsidR="00F424CD" w:rsidRPr="00F424CD" w14:paraId="356A73B3" w14:textId="77777777" w:rsidTr="000F46E3">
        <w:trPr>
          <w:trHeight w:val="236"/>
        </w:trPr>
        <w:tc>
          <w:tcPr>
            <w:tcW w:w="50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1F3CE650" w14:textId="77777777" w:rsidR="00A11B79" w:rsidRPr="00F424CD" w:rsidRDefault="00A11B79">
            <w:pPr>
              <w:spacing w:before="60" w:after="60" w:line="276" w:lineRule="auto"/>
              <w:rPr>
                <w:b/>
                <w:lang w:eastAsia="en-US"/>
              </w:rPr>
            </w:pPr>
            <w:r w:rsidRPr="00F424CD">
              <w:rPr>
                <w:b/>
                <w:lang w:eastAsia="en-US"/>
              </w:rPr>
              <w:t>Liczba punktów ECTS za przedmiot</w:t>
            </w:r>
          </w:p>
        </w:tc>
        <w:tc>
          <w:tcPr>
            <w:tcW w:w="4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vAlign w:val="center"/>
            <w:hideMark/>
          </w:tcPr>
          <w:p w14:paraId="7E5C4906" w14:textId="77777777" w:rsidR="00A11B79" w:rsidRPr="00F424CD" w:rsidRDefault="00A11B79">
            <w:pPr>
              <w:pStyle w:val="Bezodstpw"/>
              <w:spacing w:line="276" w:lineRule="auto"/>
              <w:jc w:val="center"/>
              <w:rPr>
                <w:b/>
                <w:lang w:eastAsia="en-US"/>
              </w:rPr>
            </w:pPr>
            <w:r w:rsidRPr="00F424CD">
              <w:rPr>
                <w:b/>
                <w:lang w:eastAsia="en-US"/>
              </w:rPr>
              <w:t>3</w:t>
            </w:r>
          </w:p>
        </w:tc>
      </w:tr>
      <w:tr w:rsidR="00F424CD" w:rsidRPr="00F424CD" w14:paraId="2A0BFA77" w14:textId="77777777" w:rsidTr="000F46E3">
        <w:trPr>
          <w:trHeight w:val="262"/>
        </w:trPr>
        <w:tc>
          <w:tcPr>
            <w:tcW w:w="50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2B2CFBC6" w14:textId="77777777" w:rsidR="00A11B79" w:rsidRPr="00F424CD" w:rsidRDefault="00A11B79">
            <w:pPr>
              <w:spacing w:before="60" w:after="60" w:line="276" w:lineRule="auto"/>
              <w:jc w:val="both"/>
              <w:rPr>
                <w:vertAlign w:val="superscript"/>
                <w:lang w:eastAsia="en-US"/>
              </w:rPr>
            </w:pPr>
            <w:r w:rsidRPr="00F424CD">
              <w:rPr>
                <w:lang w:eastAsia="en-US"/>
              </w:rPr>
              <w:t>Liczba punktów ECTS związana z zajęciami praktycznymi</w:t>
            </w:r>
          </w:p>
        </w:tc>
        <w:tc>
          <w:tcPr>
            <w:tcW w:w="4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vAlign w:val="center"/>
            <w:hideMark/>
          </w:tcPr>
          <w:p w14:paraId="77C3B537" w14:textId="1C228A50" w:rsidR="00A11B79" w:rsidRPr="00F424CD" w:rsidRDefault="00A11B79">
            <w:pPr>
              <w:spacing w:before="60" w:after="60" w:line="276" w:lineRule="auto"/>
              <w:jc w:val="center"/>
              <w:rPr>
                <w:b/>
                <w:lang w:eastAsia="en-US"/>
              </w:rPr>
            </w:pPr>
            <w:r w:rsidRPr="00F424CD">
              <w:rPr>
                <w:b/>
                <w:lang w:eastAsia="en-US"/>
              </w:rPr>
              <w:t>2,</w:t>
            </w:r>
            <w:r w:rsidR="00520927">
              <w:rPr>
                <w:b/>
                <w:lang w:eastAsia="en-US"/>
              </w:rPr>
              <w:t>5</w:t>
            </w:r>
          </w:p>
        </w:tc>
      </w:tr>
      <w:tr w:rsidR="00F424CD" w:rsidRPr="00F424CD" w14:paraId="3FBB32BF" w14:textId="77777777" w:rsidTr="000F46E3">
        <w:trPr>
          <w:trHeight w:val="262"/>
        </w:trPr>
        <w:tc>
          <w:tcPr>
            <w:tcW w:w="50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289467E5" w14:textId="77777777" w:rsidR="00A11B79" w:rsidRPr="00F424CD" w:rsidRDefault="00A11B79">
            <w:pPr>
              <w:spacing w:before="60" w:after="60" w:line="276" w:lineRule="auto"/>
              <w:jc w:val="both"/>
              <w:rPr>
                <w:lang w:eastAsia="en-US"/>
              </w:rPr>
            </w:pPr>
            <w:r w:rsidRPr="00F424CD">
              <w:rPr>
                <w:lang w:eastAsia="en-US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vAlign w:val="center"/>
            <w:hideMark/>
          </w:tcPr>
          <w:p w14:paraId="60628CAA" w14:textId="77777777" w:rsidR="00A11B79" w:rsidRPr="00F424CD" w:rsidRDefault="00A11B79">
            <w:pPr>
              <w:spacing w:before="60" w:after="60" w:line="276" w:lineRule="auto"/>
              <w:jc w:val="center"/>
              <w:rPr>
                <w:b/>
                <w:lang w:eastAsia="en-US"/>
              </w:rPr>
            </w:pPr>
            <w:r w:rsidRPr="00F424CD">
              <w:rPr>
                <w:b/>
                <w:lang w:eastAsia="en-US"/>
              </w:rPr>
              <w:t>0</w:t>
            </w:r>
          </w:p>
        </w:tc>
      </w:tr>
      <w:tr w:rsidR="00F424CD" w:rsidRPr="00F424CD" w14:paraId="43A4DA1B" w14:textId="77777777" w:rsidTr="000F46E3">
        <w:trPr>
          <w:trHeight w:val="262"/>
        </w:trPr>
        <w:tc>
          <w:tcPr>
            <w:tcW w:w="50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0B968CD3" w14:textId="77777777" w:rsidR="00A11B79" w:rsidRPr="00F424CD" w:rsidRDefault="00A11B79">
            <w:pPr>
              <w:spacing w:before="60" w:after="60" w:line="276" w:lineRule="auto"/>
              <w:jc w:val="both"/>
              <w:rPr>
                <w:b/>
                <w:lang w:eastAsia="en-US"/>
              </w:rPr>
            </w:pPr>
            <w:r w:rsidRPr="00F424CD">
              <w:rPr>
                <w:lang w:eastAsia="en-US"/>
              </w:rPr>
              <w:t>Liczba punktów ECTS  za zajęciach wymagające bezpośredniego udziału nauczycieli akademickich</w:t>
            </w:r>
          </w:p>
        </w:tc>
        <w:tc>
          <w:tcPr>
            <w:tcW w:w="49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  <w:hideMark/>
          </w:tcPr>
          <w:p w14:paraId="29A5406A" w14:textId="11FB3414" w:rsidR="00A11B79" w:rsidRPr="00F424CD" w:rsidRDefault="00A11B79">
            <w:pPr>
              <w:spacing w:before="60" w:after="60" w:line="276" w:lineRule="auto"/>
              <w:jc w:val="center"/>
              <w:rPr>
                <w:b/>
                <w:lang w:eastAsia="en-US"/>
              </w:rPr>
            </w:pPr>
            <w:r w:rsidRPr="00F424CD">
              <w:rPr>
                <w:b/>
                <w:lang w:eastAsia="en-US"/>
              </w:rPr>
              <w:t>1,</w:t>
            </w:r>
            <w:r w:rsidR="00BB2597" w:rsidRPr="00F424CD">
              <w:rPr>
                <w:b/>
                <w:lang w:eastAsia="en-US"/>
              </w:rPr>
              <w:t>8</w:t>
            </w:r>
          </w:p>
        </w:tc>
      </w:tr>
    </w:tbl>
    <w:p w14:paraId="26500F1C" w14:textId="77777777" w:rsidR="00A11B79" w:rsidRPr="00F424CD" w:rsidRDefault="00A11B79" w:rsidP="006E3534"/>
    <w:sectPr w:rsidR="00A11B79" w:rsidRPr="00F424CD" w:rsidSect="006E3534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661F3E"/>
    <w:multiLevelType w:val="hybridMultilevel"/>
    <w:tmpl w:val="AB60E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291F43"/>
    <w:multiLevelType w:val="hybridMultilevel"/>
    <w:tmpl w:val="09E4AF32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>
      <w:start w:val="1"/>
      <w:numFmt w:val="lowerLetter"/>
      <w:lvlText w:val="%2."/>
      <w:lvlJc w:val="left"/>
      <w:pPr>
        <w:ind w:left="1512" w:hanging="360"/>
      </w:pPr>
    </w:lvl>
    <w:lvl w:ilvl="2" w:tplc="0415001B">
      <w:start w:val="1"/>
      <w:numFmt w:val="lowerRoman"/>
      <w:lvlText w:val="%3."/>
      <w:lvlJc w:val="right"/>
      <w:pPr>
        <w:ind w:left="2232" w:hanging="180"/>
      </w:pPr>
    </w:lvl>
    <w:lvl w:ilvl="3" w:tplc="0415000F">
      <w:start w:val="1"/>
      <w:numFmt w:val="decimal"/>
      <w:lvlText w:val="%4."/>
      <w:lvlJc w:val="left"/>
      <w:pPr>
        <w:ind w:left="2952" w:hanging="360"/>
      </w:pPr>
    </w:lvl>
    <w:lvl w:ilvl="4" w:tplc="04150019">
      <w:start w:val="1"/>
      <w:numFmt w:val="lowerLetter"/>
      <w:lvlText w:val="%5."/>
      <w:lvlJc w:val="left"/>
      <w:pPr>
        <w:ind w:left="3672" w:hanging="360"/>
      </w:pPr>
    </w:lvl>
    <w:lvl w:ilvl="5" w:tplc="0415001B">
      <w:start w:val="1"/>
      <w:numFmt w:val="lowerRoman"/>
      <w:lvlText w:val="%6."/>
      <w:lvlJc w:val="right"/>
      <w:pPr>
        <w:ind w:left="4392" w:hanging="180"/>
      </w:pPr>
    </w:lvl>
    <w:lvl w:ilvl="6" w:tplc="0415000F">
      <w:start w:val="1"/>
      <w:numFmt w:val="decimal"/>
      <w:lvlText w:val="%7."/>
      <w:lvlJc w:val="left"/>
      <w:pPr>
        <w:ind w:left="5112" w:hanging="360"/>
      </w:pPr>
    </w:lvl>
    <w:lvl w:ilvl="7" w:tplc="04150019">
      <w:start w:val="1"/>
      <w:numFmt w:val="lowerLetter"/>
      <w:lvlText w:val="%8."/>
      <w:lvlJc w:val="left"/>
      <w:pPr>
        <w:ind w:left="5832" w:hanging="360"/>
      </w:pPr>
    </w:lvl>
    <w:lvl w:ilvl="8" w:tplc="0415001B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49A63567"/>
    <w:multiLevelType w:val="hybridMultilevel"/>
    <w:tmpl w:val="CD2CB750"/>
    <w:lvl w:ilvl="0" w:tplc="0415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8825E9"/>
    <w:multiLevelType w:val="hybridMultilevel"/>
    <w:tmpl w:val="5F8CD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E02867"/>
    <w:multiLevelType w:val="hybridMultilevel"/>
    <w:tmpl w:val="41B062C8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>
      <w:start w:val="1"/>
      <w:numFmt w:val="lowerLetter"/>
      <w:lvlText w:val="%2."/>
      <w:lvlJc w:val="left"/>
      <w:pPr>
        <w:ind w:left="1512" w:hanging="360"/>
      </w:pPr>
    </w:lvl>
    <w:lvl w:ilvl="2" w:tplc="0415001B">
      <w:start w:val="1"/>
      <w:numFmt w:val="lowerRoman"/>
      <w:lvlText w:val="%3."/>
      <w:lvlJc w:val="right"/>
      <w:pPr>
        <w:ind w:left="2232" w:hanging="180"/>
      </w:pPr>
    </w:lvl>
    <w:lvl w:ilvl="3" w:tplc="0415000F">
      <w:start w:val="1"/>
      <w:numFmt w:val="decimal"/>
      <w:lvlText w:val="%4."/>
      <w:lvlJc w:val="left"/>
      <w:pPr>
        <w:ind w:left="2952" w:hanging="360"/>
      </w:pPr>
    </w:lvl>
    <w:lvl w:ilvl="4" w:tplc="04150019">
      <w:start w:val="1"/>
      <w:numFmt w:val="lowerLetter"/>
      <w:lvlText w:val="%5."/>
      <w:lvlJc w:val="left"/>
      <w:pPr>
        <w:ind w:left="3672" w:hanging="360"/>
      </w:pPr>
    </w:lvl>
    <w:lvl w:ilvl="5" w:tplc="0415001B">
      <w:start w:val="1"/>
      <w:numFmt w:val="lowerRoman"/>
      <w:lvlText w:val="%6."/>
      <w:lvlJc w:val="right"/>
      <w:pPr>
        <w:ind w:left="4392" w:hanging="180"/>
      </w:pPr>
    </w:lvl>
    <w:lvl w:ilvl="6" w:tplc="0415000F">
      <w:start w:val="1"/>
      <w:numFmt w:val="decimal"/>
      <w:lvlText w:val="%7."/>
      <w:lvlJc w:val="left"/>
      <w:pPr>
        <w:ind w:left="5112" w:hanging="360"/>
      </w:pPr>
    </w:lvl>
    <w:lvl w:ilvl="7" w:tplc="04150019">
      <w:start w:val="1"/>
      <w:numFmt w:val="lowerLetter"/>
      <w:lvlText w:val="%8."/>
      <w:lvlJc w:val="left"/>
      <w:pPr>
        <w:ind w:left="5832" w:hanging="360"/>
      </w:pPr>
    </w:lvl>
    <w:lvl w:ilvl="8" w:tplc="0415001B">
      <w:start w:val="1"/>
      <w:numFmt w:val="lowerRoman"/>
      <w:lvlText w:val="%9."/>
      <w:lvlJc w:val="right"/>
      <w:pPr>
        <w:ind w:left="6552" w:hanging="180"/>
      </w:pPr>
    </w:lvl>
  </w:abstractNum>
  <w:abstractNum w:abstractNumId="5" w15:restartNumberingAfterBreak="0">
    <w:nsid w:val="73B12E59"/>
    <w:multiLevelType w:val="hybridMultilevel"/>
    <w:tmpl w:val="9DC2C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9970D1"/>
    <w:multiLevelType w:val="hybridMultilevel"/>
    <w:tmpl w:val="BF6E8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9443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82910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3161295">
    <w:abstractNumId w:val="2"/>
  </w:num>
  <w:num w:numId="4" w16cid:durableId="6657167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362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12096207">
    <w:abstractNumId w:val="1"/>
  </w:num>
  <w:num w:numId="7" w16cid:durableId="159078252">
    <w:abstractNumId w:val="0"/>
  </w:num>
  <w:num w:numId="8" w16cid:durableId="1965847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586"/>
    <w:rsid w:val="000F46E3"/>
    <w:rsid w:val="00120ABF"/>
    <w:rsid w:val="00194BC8"/>
    <w:rsid w:val="001C4594"/>
    <w:rsid w:val="001F4660"/>
    <w:rsid w:val="001F77B9"/>
    <w:rsid w:val="00217CF8"/>
    <w:rsid w:val="00253A3F"/>
    <w:rsid w:val="00341A80"/>
    <w:rsid w:val="0034292B"/>
    <w:rsid w:val="003514BC"/>
    <w:rsid w:val="00365AA4"/>
    <w:rsid w:val="00430EC9"/>
    <w:rsid w:val="004325FF"/>
    <w:rsid w:val="004A177F"/>
    <w:rsid w:val="004E1432"/>
    <w:rsid w:val="00520927"/>
    <w:rsid w:val="00541378"/>
    <w:rsid w:val="0056705D"/>
    <w:rsid w:val="00584D06"/>
    <w:rsid w:val="005870EA"/>
    <w:rsid w:val="005B5A5B"/>
    <w:rsid w:val="005E2677"/>
    <w:rsid w:val="005F2E18"/>
    <w:rsid w:val="00601A19"/>
    <w:rsid w:val="006362F8"/>
    <w:rsid w:val="00672F9E"/>
    <w:rsid w:val="006876FA"/>
    <w:rsid w:val="006D2BBB"/>
    <w:rsid w:val="006E3534"/>
    <w:rsid w:val="006F390F"/>
    <w:rsid w:val="007170D4"/>
    <w:rsid w:val="00732FE7"/>
    <w:rsid w:val="00734AF0"/>
    <w:rsid w:val="00776CBB"/>
    <w:rsid w:val="00793216"/>
    <w:rsid w:val="007B16C1"/>
    <w:rsid w:val="007D052B"/>
    <w:rsid w:val="007F47C5"/>
    <w:rsid w:val="00852F64"/>
    <w:rsid w:val="009716CA"/>
    <w:rsid w:val="00974D10"/>
    <w:rsid w:val="009917AA"/>
    <w:rsid w:val="009B7E23"/>
    <w:rsid w:val="009E7A61"/>
    <w:rsid w:val="009E7CD8"/>
    <w:rsid w:val="00A11B79"/>
    <w:rsid w:val="00A7410C"/>
    <w:rsid w:val="00AD7238"/>
    <w:rsid w:val="00B53D05"/>
    <w:rsid w:val="00B62ACB"/>
    <w:rsid w:val="00B84407"/>
    <w:rsid w:val="00BA2663"/>
    <w:rsid w:val="00BA6F50"/>
    <w:rsid w:val="00BB2597"/>
    <w:rsid w:val="00BF2CBF"/>
    <w:rsid w:val="00BF7BC1"/>
    <w:rsid w:val="00C44A2C"/>
    <w:rsid w:val="00C50E10"/>
    <w:rsid w:val="00CA41D8"/>
    <w:rsid w:val="00CB3BB6"/>
    <w:rsid w:val="00CD5471"/>
    <w:rsid w:val="00D77D85"/>
    <w:rsid w:val="00E06F89"/>
    <w:rsid w:val="00E12A84"/>
    <w:rsid w:val="00E36622"/>
    <w:rsid w:val="00E6230E"/>
    <w:rsid w:val="00E65586"/>
    <w:rsid w:val="00EB0FB6"/>
    <w:rsid w:val="00F20204"/>
    <w:rsid w:val="00F21036"/>
    <w:rsid w:val="00F21C4C"/>
    <w:rsid w:val="00F424CD"/>
    <w:rsid w:val="00F47149"/>
    <w:rsid w:val="00F83D99"/>
    <w:rsid w:val="00F87AD4"/>
    <w:rsid w:val="00FB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1C11F"/>
  <w15:chartTrackingRefBased/>
  <w15:docId w15:val="{323BCF14-E881-4E27-B91D-F6108E481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B7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55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55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55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55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55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55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55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55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55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55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55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55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558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558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55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55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55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55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655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55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55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655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55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655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655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6558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55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558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5586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unhideWhenUsed/>
    <w:rsid w:val="00A11B79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11B79"/>
    <w:rPr>
      <w:rFonts w:ascii="Cambria" w:eastAsia="Times New Roman" w:hAnsi="Cambria" w:cs="Times New Roman"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A11B7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33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1854</Words>
  <Characters>11128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Bukowski</cp:lastModifiedBy>
  <cp:revision>5</cp:revision>
  <dcterms:created xsi:type="dcterms:W3CDTF">2025-05-05T09:01:00Z</dcterms:created>
  <dcterms:modified xsi:type="dcterms:W3CDTF">2025-05-07T07:04:00Z</dcterms:modified>
</cp:coreProperties>
</file>